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88F20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6CA782F5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7157E404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53D366C3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701A23AC" w14:textId="77777777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35D77FB6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6183"/>
      </w:tblGrid>
      <w:tr w:rsidR="00A34140" w:rsidRPr="00A34140" w14:paraId="4B3D794B" w14:textId="77777777" w:rsidTr="006611B6">
        <w:trPr>
          <w:trHeight w:val="301"/>
        </w:trPr>
        <w:tc>
          <w:tcPr>
            <w:tcW w:w="1655" w:type="pct"/>
          </w:tcPr>
          <w:p w14:paraId="274B374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0B9416DB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CF19E8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CF19E8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1C6A186B" w14:textId="77777777" w:rsidTr="006611B6">
        <w:trPr>
          <w:trHeight w:val="317"/>
        </w:trPr>
        <w:tc>
          <w:tcPr>
            <w:tcW w:w="1655" w:type="pct"/>
          </w:tcPr>
          <w:p w14:paraId="106312C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43D34E27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</w:t>
            </w:r>
            <w:r w:rsidR="00CF19E8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și</w:t>
            </w:r>
            <w:r w:rsidR="00CF19E8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Științe Administrative</w:t>
            </w:r>
          </w:p>
        </w:tc>
      </w:tr>
      <w:tr w:rsidR="00A34140" w:rsidRPr="00A34140" w14:paraId="3E6F900C" w14:textId="77777777" w:rsidTr="006611B6">
        <w:trPr>
          <w:trHeight w:val="301"/>
        </w:trPr>
        <w:tc>
          <w:tcPr>
            <w:tcW w:w="1655" w:type="pct"/>
          </w:tcPr>
          <w:p w14:paraId="2D378A14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46B8E680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2479D245" w14:textId="77777777" w:rsidTr="006611B6">
        <w:trPr>
          <w:trHeight w:val="301"/>
        </w:trPr>
        <w:tc>
          <w:tcPr>
            <w:tcW w:w="1655" w:type="pct"/>
          </w:tcPr>
          <w:p w14:paraId="58F5E424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6C3E135D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Licenţă</w:t>
            </w:r>
          </w:p>
        </w:tc>
      </w:tr>
      <w:tr w:rsidR="00054DE8" w:rsidRPr="00A34140" w14:paraId="7B4359EA" w14:textId="77777777" w:rsidTr="006611B6">
        <w:trPr>
          <w:trHeight w:val="301"/>
        </w:trPr>
        <w:tc>
          <w:tcPr>
            <w:tcW w:w="1655" w:type="pct"/>
          </w:tcPr>
          <w:p w14:paraId="708461BA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21A61369" w14:textId="7777777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</w:t>
            </w:r>
            <w:r w:rsidR="00CF19E8">
              <w:rPr>
                <w:b/>
                <w:sz w:val="20"/>
                <w:szCs w:val="20"/>
              </w:rPr>
              <w:t xml:space="preserve"> </w:t>
            </w:r>
            <w:r w:rsidRPr="00A34140">
              <w:rPr>
                <w:b/>
                <w:sz w:val="20"/>
                <w:szCs w:val="20"/>
              </w:rPr>
              <w:t>publică</w:t>
            </w:r>
          </w:p>
        </w:tc>
      </w:tr>
    </w:tbl>
    <w:p w14:paraId="61DD5DB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0462260F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377"/>
        <w:gridCol w:w="1105"/>
        <w:gridCol w:w="216"/>
        <w:gridCol w:w="1319"/>
        <w:gridCol w:w="1319"/>
        <w:gridCol w:w="1869"/>
        <w:gridCol w:w="1250"/>
        <w:gridCol w:w="699"/>
      </w:tblGrid>
      <w:tr w:rsidR="00A34140" w:rsidRPr="003A5BAE" w14:paraId="258E0A7F" w14:textId="77777777" w:rsidTr="006611B6">
        <w:trPr>
          <w:trHeight w:val="291"/>
        </w:trPr>
        <w:tc>
          <w:tcPr>
            <w:tcW w:w="1419" w:type="pct"/>
            <w:gridSpan w:val="3"/>
          </w:tcPr>
          <w:p w14:paraId="445AAD5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65B9D786" w14:textId="45F3A769" w:rsidR="0062362C" w:rsidRPr="00CC55B2" w:rsidRDefault="005804EF" w:rsidP="00CC55B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C55B2">
              <w:rPr>
                <w:b/>
                <w:bCs/>
                <w:sz w:val="20"/>
                <w:szCs w:val="20"/>
                <w:lang w:val="ro-RO"/>
              </w:rPr>
              <w:t>TEORIA GENERALĂ A STATULUI ŞI DREPTULUI</w:t>
            </w:r>
          </w:p>
        </w:tc>
      </w:tr>
      <w:tr w:rsidR="00A34140" w:rsidRPr="00A34140" w14:paraId="261F1885" w14:textId="77777777" w:rsidTr="0062362C">
        <w:trPr>
          <w:trHeight w:val="175"/>
        </w:trPr>
        <w:tc>
          <w:tcPr>
            <w:tcW w:w="826" w:type="pct"/>
            <w:gridSpan w:val="2"/>
          </w:tcPr>
          <w:p w14:paraId="5535634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7C2F97E0" w14:textId="77777777" w:rsidR="0062362C" w:rsidRPr="00A34140" w:rsidRDefault="00AC24B7" w:rsidP="0088550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48E265D5" w14:textId="77777777" w:rsidR="0062362C" w:rsidRPr="00A34140" w:rsidRDefault="0062362C" w:rsidP="0088550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30698727" w14:textId="77777777" w:rsidR="0062362C" w:rsidRPr="00A34140" w:rsidRDefault="00AC24B7" w:rsidP="0088550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003" w:type="pct"/>
          </w:tcPr>
          <w:p w14:paraId="5B72B6C9" w14:textId="77777777" w:rsidR="0062362C" w:rsidRPr="00A34140" w:rsidRDefault="0062362C" w:rsidP="0088550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ADB3222" w14:textId="33141B98" w:rsidR="0062362C" w:rsidRPr="006E4D64" w:rsidRDefault="006E4D64" w:rsidP="00885508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6E4D64">
              <w:rPr>
                <w:bCs/>
                <w:sz w:val="20"/>
                <w:szCs w:val="20"/>
                <w:lang w:val="ro-RO"/>
              </w:rPr>
              <w:t>Examen</w:t>
            </w:r>
          </w:p>
        </w:tc>
      </w:tr>
      <w:tr w:rsidR="00A34140" w:rsidRPr="00A34140" w14:paraId="3F983BF4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11FC7BD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1E2697B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996B69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35E8D09F" w14:textId="77777777" w:rsidR="0062362C" w:rsidRPr="00A34140" w:rsidRDefault="0088550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62362C" w:rsidRPr="00A34140" w14:paraId="4A6C54A2" w14:textId="77777777" w:rsidTr="0062362C">
        <w:trPr>
          <w:trHeight w:val="175"/>
        </w:trPr>
        <w:tc>
          <w:tcPr>
            <w:tcW w:w="624" w:type="pct"/>
            <w:vMerge/>
          </w:tcPr>
          <w:p w14:paraId="4E40D17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27B0833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39A5DB2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2AD50D4F" w14:textId="77777777" w:rsidR="0062362C" w:rsidRPr="00A34140" w:rsidRDefault="0088550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F7A8E3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016E4BC" w14:textId="77777777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598"/>
        <w:gridCol w:w="912"/>
        <w:gridCol w:w="516"/>
        <w:gridCol w:w="1192"/>
        <w:gridCol w:w="530"/>
        <w:gridCol w:w="780"/>
        <w:gridCol w:w="438"/>
      </w:tblGrid>
      <w:tr w:rsidR="0062362C" w:rsidRPr="00912D22" w14:paraId="2EDD52C8" w14:textId="77777777" w:rsidTr="006611B6">
        <w:trPr>
          <w:trHeight w:val="249"/>
        </w:trPr>
        <w:tc>
          <w:tcPr>
            <w:tcW w:w="2313" w:type="pct"/>
          </w:tcPr>
          <w:p w14:paraId="5951B2B9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912D22">
              <w:rPr>
                <w:sz w:val="20"/>
                <w:szCs w:val="20"/>
                <w:lang w:val="ro-RO"/>
              </w:rPr>
              <w:t>activități</w:t>
            </w:r>
            <w:r w:rsidRPr="00912D22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912D22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2E42466A" w14:textId="76E1A3E1" w:rsidR="0062362C" w:rsidRPr="00912D22" w:rsidRDefault="00041AF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3F9416DE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2F3E0BA1" w14:textId="77777777" w:rsidR="0062362C" w:rsidRPr="00912D22" w:rsidRDefault="00885508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7A50F62D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0F01229F" w14:textId="77777777" w:rsidR="0062362C" w:rsidRPr="00912D22" w:rsidRDefault="00885508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3999F46B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624291B9" w14:textId="77777777" w:rsidR="0062362C" w:rsidRPr="00912D22" w:rsidRDefault="00885508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7BBD7DB2" w14:textId="77777777" w:rsidR="0062362C" w:rsidRPr="00912D22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2"/>
        <w:gridCol w:w="968"/>
      </w:tblGrid>
      <w:tr w:rsidR="00A34140" w:rsidRPr="00912D22" w14:paraId="084F9E9E" w14:textId="77777777" w:rsidTr="000B78C8">
        <w:trPr>
          <w:trHeight w:val="226"/>
        </w:trPr>
        <w:tc>
          <w:tcPr>
            <w:tcW w:w="4476" w:type="pct"/>
          </w:tcPr>
          <w:p w14:paraId="2F8C1AF6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 xml:space="preserve">II </w:t>
            </w:r>
            <w:r w:rsidR="00744C31" w:rsidRPr="00912D22">
              <w:rPr>
                <w:sz w:val="20"/>
                <w:szCs w:val="20"/>
                <w:lang w:val="ro-RO"/>
              </w:rPr>
              <w:t>Distribuția</w:t>
            </w:r>
            <w:r w:rsidRPr="00912D22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2CF32E9A" w14:textId="2970F574" w:rsidR="0062362C" w:rsidRPr="00912D22" w:rsidRDefault="00C85927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84</w:t>
            </w:r>
            <w:r w:rsidR="00912D22" w:rsidRPr="00912D22">
              <w:rPr>
                <w:sz w:val="20"/>
                <w:szCs w:val="20"/>
                <w:lang w:val="ro-RO"/>
              </w:rPr>
              <w:t xml:space="preserve"> </w:t>
            </w:r>
            <w:r w:rsidR="0062362C" w:rsidRPr="00912D22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912D22" w14:paraId="3EC9D889" w14:textId="77777777" w:rsidTr="000B78C8">
        <w:trPr>
          <w:trHeight w:val="231"/>
        </w:trPr>
        <w:tc>
          <w:tcPr>
            <w:tcW w:w="4476" w:type="pct"/>
          </w:tcPr>
          <w:p w14:paraId="7184D09D" w14:textId="77777777" w:rsidR="0062362C" w:rsidRPr="00912D22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0F44003D" w14:textId="5F8390A8" w:rsidR="0062362C" w:rsidRPr="00912D22" w:rsidRDefault="00912D22" w:rsidP="00912D22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  <w:r w:rsidR="00517F79">
              <w:rPr>
                <w:sz w:val="20"/>
                <w:szCs w:val="20"/>
                <w:lang w:val="ro-RO"/>
              </w:rPr>
              <w:t>8</w:t>
            </w:r>
          </w:p>
        </w:tc>
      </w:tr>
      <w:tr w:rsidR="00A34140" w:rsidRPr="00912D22" w14:paraId="47828C37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6084D855" w14:textId="77777777" w:rsidR="000B78C8" w:rsidRPr="00912D22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636C298A" w14:textId="043A6009" w:rsidR="000B78C8" w:rsidRPr="00912D22" w:rsidRDefault="00C85927" w:rsidP="00912D2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25</w:t>
            </w:r>
          </w:p>
        </w:tc>
      </w:tr>
      <w:tr w:rsidR="00A34140" w:rsidRPr="00912D22" w14:paraId="7D65892A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764A0832" w14:textId="77777777" w:rsidR="000B78C8" w:rsidRPr="00912D22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1296DCA" w14:textId="06BE3B24" w:rsidR="000B78C8" w:rsidRPr="00912D22" w:rsidRDefault="00C85927" w:rsidP="00912D2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28</w:t>
            </w:r>
          </w:p>
        </w:tc>
      </w:tr>
      <w:tr w:rsidR="00A34140" w:rsidRPr="00912D22" w14:paraId="2CE25D1E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3B4C0599" w14:textId="77777777" w:rsidR="00422F16" w:rsidRPr="00912D22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6E7F8370" w14:textId="77777777" w:rsidR="00422F16" w:rsidRPr="00912D22" w:rsidRDefault="00054DE8" w:rsidP="00912D2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2D22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912D22" w14:paraId="2CF47756" w14:textId="77777777" w:rsidTr="000B78C8">
        <w:trPr>
          <w:trHeight w:val="226"/>
        </w:trPr>
        <w:tc>
          <w:tcPr>
            <w:tcW w:w="4476" w:type="pct"/>
          </w:tcPr>
          <w:p w14:paraId="031B2470" w14:textId="77777777" w:rsidR="0062362C" w:rsidRPr="00912D22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43519CAD" w14:textId="77777777" w:rsidR="0062362C" w:rsidRPr="00912D22" w:rsidRDefault="00054DE8" w:rsidP="00912D22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912D22" w14:paraId="0289620C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3992EA98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912D22">
              <w:rPr>
                <w:sz w:val="20"/>
                <w:szCs w:val="20"/>
                <w:lang w:val="ro-RO"/>
              </w:rPr>
              <w:t>activități</w:t>
            </w:r>
            <w:r w:rsidRPr="00912D22">
              <w:rPr>
                <w:sz w:val="20"/>
                <w:szCs w:val="20"/>
                <w:lang w:val="ro-RO"/>
              </w:rPr>
              <w:t xml:space="preserve"> (</w:t>
            </w:r>
            <w:r w:rsidR="003F7E94" w:rsidRPr="00912D22">
              <w:rPr>
                <w:sz w:val="20"/>
                <w:szCs w:val="20"/>
                <w:lang w:val="ro-RO"/>
              </w:rPr>
              <w:t>precizați</w:t>
            </w:r>
            <w:r w:rsidRPr="00912D22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43EA694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B831783" w14:textId="77777777" w:rsidR="0062362C" w:rsidRPr="00912D22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912D22" w14:paraId="4C82AECA" w14:textId="77777777" w:rsidTr="006611B6">
        <w:trPr>
          <w:trHeight w:val="226"/>
        </w:trPr>
        <w:tc>
          <w:tcPr>
            <w:tcW w:w="4219" w:type="dxa"/>
          </w:tcPr>
          <w:p w14:paraId="1F29DC6E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912D22">
              <w:rPr>
                <w:sz w:val="20"/>
                <w:szCs w:val="20"/>
                <w:lang w:val="ro-RO"/>
              </w:rPr>
              <w:t>+</w:t>
            </w:r>
            <w:r w:rsidRPr="00912D22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23FA184B" w14:textId="77777777" w:rsidR="0062362C" w:rsidRPr="00912D22" w:rsidRDefault="00885508" w:rsidP="00C43207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302B6FA4" w14:textId="77777777" w:rsidTr="006611B6">
        <w:trPr>
          <w:trHeight w:val="226"/>
        </w:trPr>
        <w:tc>
          <w:tcPr>
            <w:tcW w:w="4219" w:type="dxa"/>
          </w:tcPr>
          <w:p w14:paraId="4C786867" w14:textId="77777777" w:rsidR="0062362C" w:rsidRPr="00912D22" w:rsidRDefault="0062362C" w:rsidP="006611B6">
            <w:pPr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424A1C46" w14:textId="77777777" w:rsidR="0062362C" w:rsidRPr="00A34140" w:rsidRDefault="00885508" w:rsidP="00C43207">
            <w:pPr>
              <w:jc w:val="center"/>
              <w:rPr>
                <w:sz w:val="20"/>
                <w:szCs w:val="20"/>
                <w:lang w:val="ro-RO"/>
              </w:rPr>
            </w:pPr>
            <w:r w:rsidRPr="00912D22"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0D66A1A0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35532FB2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7229"/>
      </w:tblGrid>
      <w:tr w:rsidR="00A34140" w:rsidRPr="003A5BAE" w14:paraId="72574183" w14:textId="77777777" w:rsidTr="00517F79">
        <w:tc>
          <w:tcPr>
            <w:tcW w:w="1122" w:type="pct"/>
            <w:vAlign w:val="center"/>
          </w:tcPr>
          <w:p w14:paraId="53599ED2" w14:textId="77777777" w:rsidR="0062362C" w:rsidRPr="00A34140" w:rsidRDefault="0062362C" w:rsidP="00517F7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3878" w:type="pct"/>
            <w:noWrap/>
          </w:tcPr>
          <w:p w14:paraId="302ED25B" w14:textId="77777777" w:rsidR="00AA47C8" w:rsidRDefault="00AA47C8" w:rsidP="00AA47C8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CP 7. Analizează legislația;</w:t>
            </w:r>
          </w:p>
          <w:p w14:paraId="0F48AE66" w14:textId="77777777" w:rsidR="0062362C" w:rsidRPr="00AA47C8" w:rsidRDefault="00AA47C8" w:rsidP="00AA47C8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CP16. Este la curent cu reglementările;</w:t>
            </w:r>
          </w:p>
        </w:tc>
      </w:tr>
      <w:tr w:rsidR="0062362C" w:rsidRPr="00A34140" w14:paraId="6E0E5D75" w14:textId="77777777" w:rsidTr="00517F79">
        <w:tc>
          <w:tcPr>
            <w:tcW w:w="1122" w:type="pct"/>
          </w:tcPr>
          <w:p w14:paraId="18794337" w14:textId="77777777" w:rsidR="0062362C" w:rsidRPr="00A34140" w:rsidRDefault="0062362C" w:rsidP="00517F7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3878" w:type="pct"/>
            <w:noWrap/>
          </w:tcPr>
          <w:p w14:paraId="7F145BEF" w14:textId="77777777" w:rsidR="00AA3D49" w:rsidRDefault="00AA3D49" w:rsidP="00AA3D49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CT1. Respectă angajamente;</w:t>
            </w:r>
          </w:p>
          <w:p w14:paraId="4B17E08D" w14:textId="77777777" w:rsidR="0062362C" w:rsidRPr="00AA3D49" w:rsidRDefault="00912D22" w:rsidP="00AA3D49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CT3. Organizează</w:t>
            </w:r>
            <w:r w:rsidR="009B6306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informații, obiecte</w:t>
            </w:r>
            <w:r w:rsidR="009B6306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și</w:t>
            </w:r>
            <w:r w:rsidR="009B6306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B23619">
              <w:rPr>
                <w:rFonts w:ascii="Times" w:hAnsi="Times" w:cs="Arial"/>
                <w:color w:val="000000"/>
                <w:sz w:val="20"/>
                <w:szCs w:val="20"/>
              </w:rPr>
              <w:t>resurse;</w:t>
            </w:r>
          </w:p>
        </w:tc>
      </w:tr>
    </w:tbl>
    <w:p w14:paraId="38244259" w14:textId="77777777" w:rsidR="00912D22" w:rsidRPr="00A34140" w:rsidRDefault="00912D22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62121916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57"/>
        <w:gridCol w:w="2856"/>
        <w:gridCol w:w="2834"/>
      </w:tblGrid>
      <w:tr w:rsidR="00A34140" w:rsidRPr="00A34140" w14:paraId="1463805D" w14:textId="77777777" w:rsidTr="00AA3D49">
        <w:tc>
          <w:tcPr>
            <w:tcW w:w="3557" w:type="dxa"/>
          </w:tcPr>
          <w:p w14:paraId="6B594924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856" w:type="dxa"/>
          </w:tcPr>
          <w:p w14:paraId="5B57D659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834" w:type="dxa"/>
          </w:tcPr>
          <w:p w14:paraId="53C7004E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CC55B2" w:rsidRPr="003A5BAE" w14:paraId="5A33F743" w14:textId="77777777" w:rsidTr="00AA3D49">
        <w:tc>
          <w:tcPr>
            <w:tcW w:w="3557" w:type="dxa"/>
          </w:tcPr>
          <w:p w14:paraId="5E2FBACD" w14:textId="77777777" w:rsidR="00CC55B2" w:rsidRPr="00CA4C40" w:rsidRDefault="00CC55B2" w:rsidP="00CC55B2">
            <w:pPr>
              <w:pStyle w:val="Default"/>
              <w:tabs>
                <w:tab w:val="left" w:pos="284"/>
              </w:tabs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</w:t>
            </w: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/absolventul:</w:t>
            </w:r>
          </w:p>
          <w:p w14:paraId="681E4281" w14:textId="77777777" w:rsidR="00CC55B2" w:rsidRPr="00CA4C40" w:rsidRDefault="00CC55B2" w:rsidP="00CC55B2">
            <w:pPr>
              <w:pStyle w:val="Default"/>
              <w:numPr>
                <w:ilvl w:val="0"/>
                <w:numId w:val="19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dispozițiile legale fundamentale care guvernează sistemul administrativ la nivel național și european.</w:t>
            </w:r>
          </w:p>
          <w:p w14:paraId="6BEA4E9D" w14:textId="77777777" w:rsidR="00CC55B2" w:rsidRDefault="00CC55B2" w:rsidP="00CC55B2">
            <w:pPr>
              <w:pStyle w:val="Default"/>
              <w:numPr>
                <w:ilvl w:val="0"/>
                <w:numId w:val="19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etapele procesului de elaborare, adoptare și implementare a actelor normative și administrative.</w:t>
            </w:r>
          </w:p>
          <w:p w14:paraId="45A9D9B4" w14:textId="48C89DA2" w:rsidR="00CC55B2" w:rsidRPr="00CA4C40" w:rsidRDefault="00CC55B2" w:rsidP="00CC55B2">
            <w:pPr>
              <w:pStyle w:val="Default"/>
              <w:numPr>
                <w:ilvl w:val="0"/>
                <w:numId w:val="19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rolurile și responsabilitățile instituțiilor implicate în procesul legislativ și administrativ</w:t>
            </w:r>
          </w:p>
          <w:p w14:paraId="0202031A" w14:textId="4B745408" w:rsidR="00CC55B2" w:rsidRPr="00912D22" w:rsidRDefault="00CC55B2" w:rsidP="00CC55B2">
            <w:pPr>
              <w:pStyle w:val="Default"/>
              <w:tabs>
                <w:tab w:val="left" w:pos="284"/>
              </w:tabs>
              <w:ind w:left="57" w:right="57" w:hanging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2856" w:type="dxa"/>
          </w:tcPr>
          <w:p w14:paraId="62BF2DB7" w14:textId="77777777" w:rsidR="00CC55B2" w:rsidRPr="00CA4C40" w:rsidRDefault="00CC55B2" w:rsidP="00CC55B2">
            <w:pPr>
              <w:pStyle w:val="Default"/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5B49A65D" w14:textId="77777777" w:rsidR="00CC55B2" w:rsidRPr="00CA4C40" w:rsidRDefault="00CC55B2" w:rsidP="00CC55B2">
            <w:pPr>
              <w:pStyle w:val="Default"/>
              <w:numPr>
                <w:ilvl w:val="0"/>
                <w:numId w:val="20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3380124E" w14:textId="77777777" w:rsidR="00CC55B2" w:rsidRPr="00CA4C40" w:rsidRDefault="00CC55B2" w:rsidP="00CC55B2">
            <w:pPr>
              <w:pStyle w:val="Default"/>
              <w:numPr>
                <w:ilvl w:val="0"/>
                <w:numId w:val="20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534B0FFA" w14:textId="77777777" w:rsidR="00CC55B2" w:rsidRPr="00CA4C40" w:rsidRDefault="00CC55B2" w:rsidP="00CC55B2">
            <w:pPr>
              <w:pStyle w:val="Default"/>
              <w:numPr>
                <w:ilvl w:val="0"/>
                <w:numId w:val="20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45C88382" w14:textId="4A34B2E1" w:rsidR="00CC55B2" w:rsidRPr="00912D22" w:rsidRDefault="00CC55B2" w:rsidP="00CC55B2">
            <w:pPr>
              <w:pStyle w:val="Default"/>
              <w:tabs>
                <w:tab w:val="left" w:pos="284"/>
              </w:tabs>
              <w:ind w:left="57" w:right="57" w:hanging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834" w:type="dxa"/>
          </w:tcPr>
          <w:p w14:paraId="01B0DB44" w14:textId="77777777" w:rsidR="00CC55B2" w:rsidRPr="00CA4C40" w:rsidRDefault="00CC55B2" w:rsidP="00CC55B2">
            <w:pPr>
              <w:pStyle w:val="Default"/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78D87353" w14:textId="77777777" w:rsidR="00CC55B2" w:rsidRPr="00CA4C40" w:rsidRDefault="00CC55B2" w:rsidP="00CC55B2">
            <w:pPr>
              <w:pStyle w:val="Default"/>
              <w:numPr>
                <w:ilvl w:val="0"/>
                <w:numId w:val="21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activează cu respectarea normelor legale și deontologice în procesul de formulare a propunerilor legislative și administrative.</w:t>
            </w:r>
          </w:p>
          <w:p w14:paraId="22CD3D21" w14:textId="77777777" w:rsidR="00CC55B2" w:rsidRPr="00CA4C40" w:rsidRDefault="00CC55B2" w:rsidP="00CC55B2">
            <w:pPr>
              <w:pStyle w:val="Default"/>
              <w:numPr>
                <w:ilvl w:val="0"/>
                <w:numId w:val="21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activează cu responsabilitate pentru a asigura corectitudinea și conformitatea juridică a documentelor elaborate.</w:t>
            </w:r>
          </w:p>
          <w:p w14:paraId="46EBAC0B" w14:textId="3B39C4E7" w:rsidR="00CC55B2" w:rsidRPr="00CC55B2" w:rsidRDefault="00CC55B2" w:rsidP="00CC55B2">
            <w:pPr>
              <w:pStyle w:val="Default"/>
              <w:numPr>
                <w:ilvl w:val="0"/>
                <w:numId w:val="21"/>
              </w:numPr>
              <w:tabs>
                <w:tab w:val="left" w:pos="284"/>
              </w:tabs>
              <w:ind w:left="57" w:right="57" w:hanging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inițierea și gestionarea proiectelor legislative și administrative.</w:t>
            </w:r>
          </w:p>
        </w:tc>
      </w:tr>
    </w:tbl>
    <w:p w14:paraId="16A1BA4E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55750A91" w14:textId="77777777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6403"/>
      </w:tblGrid>
      <w:tr w:rsidR="0062362C" w:rsidRPr="003A5BAE" w14:paraId="4D8350D4" w14:textId="77777777" w:rsidTr="006611B6">
        <w:tc>
          <w:tcPr>
            <w:tcW w:w="1536" w:type="pct"/>
          </w:tcPr>
          <w:p w14:paraId="06233A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1084B0E7" w14:textId="77777777" w:rsidR="0062362C" w:rsidRPr="00CE36F2" w:rsidRDefault="00CE36F2" w:rsidP="00CE36F2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CE36F2">
              <w:rPr>
                <w:sz w:val="18"/>
                <w:szCs w:val="18"/>
                <w:lang w:val="ro-RO"/>
              </w:rPr>
              <w:t xml:space="preserve">Disciplina are ca obiectiv formarea capacității de înțelegere și analiză a conceptelor fundamentale privind statul și dreptul, precum și a relațiilor dintre acestea, în vederea aplicării corecte a principiilor juridice. Ea dezvoltă competența de </w:t>
            </w:r>
            <w:r w:rsidRPr="00CE36F2">
              <w:rPr>
                <w:rStyle w:val="Strong"/>
                <w:b w:val="0"/>
                <w:sz w:val="18"/>
                <w:szCs w:val="18"/>
                <w:lang w:val="ro-RO"/>
              </w:rPr>
              <w:t>analizare a legislației</w:t>
            </w:r>
            <w:r w:rsidRPr="00CE36F2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CE36F2">
              <w:rPr>
                <w:sz w:val="18"/>
                <w:szCs w:val="18"/>
                <w:lang w:val="ro-RO"/>
              </w:rPr>
              <w:t>și de</w:t>
            </w:r>
            <w:r w:rsidRPr="00CE36F2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CE36F2">
              <w:rPr>
                <w:rStyle w:val="Strong"/>
                <w:b w:val="0"/>
                <w:sz w:val="18"/>
                <w:szCs w:val="18"/>
                <w:lang w:val="ro-RO"/>
              </w:rPr>
              <w:t>actualizare permanentă a cunoștințelor privind reglementările juridice</w:t>
            </w:r>
            <w:r w:rsidRPr="00CE36F2">
              <w:rPr>
                <w:sz w:val="18"/>
                <w:szCs w:val="18"/>
                <w:lang w:val="ro-RO"/>
              </w:rPr>
              <w:t xml:space="preserve">, promovând totodată </w:t>
            </w:r>
            <w:r w:rsidRPr="00CE36F2">
              <w:rPr>
                <w:rStyle w:val="Strong"/>
                <w:b w:val="0"/>
                <w:sz w:val="18"/>
                <w:szCs w:val="18"/>
                <w:lang w:val="ro-RO"/>
              </w:rPr>
              <w:t>responsabilitatea în respectarea angajamentelor</w:t>
            </w:r>
            <w:r w:rsidRPr="00CE36F2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CE36F2">
              <w:rPr>
                <w:sz w:val="18"/>
                <w:szCs w:val="18"/>
                <w:lang w:val="ro-RO"/>
              </w:rPr>
              <w:t>și</w:t>
            </w:r>
            <w:r w:rsidRPr="00CE36F2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CE36F2">
              <w:rPr>
                <w:rStyle w:val="Strong"/>
                <w:b w:val="0"/>
                <w:sz w:val="18"/>
                <w:szCs w:val="18"/>
                <w:lang w:val="ro-RO"/>
              </w:rPr>
              <w:t>organizarea eficientă a informațiilor și resurselor</w:t>
            </w:r>
            <w:r w:rsidRPr="00CE36F2">
              <w:rPr>
                <w:sz w:val="18"/>
                <w:szCs w:val="18"/>
                <w:lang w:val="ro-RO"/>
              </w:rPr>
              <w:t>. Prin aceste valențe, disciplina oferă baza teoretică necesară formării gândirii juridice și a conștiinței profesionale specifice viitorului funcţionar public.</w:t>
            </w:r>
          </w:p>
        </w:tc>
      </w:tr>
    </w:tbl>
    <w:p w14:paraId="41C0B6B9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192EABA7" w14:textId="77777777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6"/>
        <w:gridCol w:w="750"/>
        <w:gridCol w:w="1865"/>
        <w:gridCol w:w="1871"/>
      </w:tblGrid>
      <w:tr w:rsidR="00A34140" w:rsidRPr="00A34140" w14:paraId="7CFFDBD9" w14:textId="77777777" w:rsidTr="006611B6">
        <w:tc>
          <w:tcPr>
            <w:tcW w:w="2573" w:type="pct"/>
            <w:vAlign w:val="center"/>
          </w:tcPr>
          <w:p w14:paraId="2E7BF458" w14:textId="77777777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6459A32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DD5823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62F21AE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3A5BAE" w14:paraId="5DF63070" w14:textId="77777777" w:rsidTr="006611B6">
        <w:tc>
          <w:tcPr>
            <w:tcW w:w="2573" w:type="pct"/>
          </w:tcPr>
          <w:p w14:paraId="7EA2074B" w14:textId="77777777" w:rsidR="00574BD1" w:rsidRPr="00C90C4D" w:rsidRDefault="00155164" w:rsidP="00574BD1">
            <w:pPr>
              <w:ind w:left="162"/>
              <w:rPr>
                <w:b/>
                <w:sz w:val="18"/>
                <w:szCs w:val="18"/>
              </w:rPr>
            </w:pPr>
            <w:r w:rsidRPr="00155164">
              <w:rPr>
                <w:b/>
                <w:sz w:val="20"/>
                <w:szCs w:val="20"/>
              </w:rPr>
              <w:t>Unitatea de învățare I.</w:t>
            </w:r>
            <w:r w:rsidR="00574BD1" w:rsidRPr="00C90C4D">
              <w:rPr>
                <w:b/>
                <w:sz w:val="18"/>
                <w:szCs w:val="18"/>
              </w:rPr>
              <w:t xml:space="preserve"> Dreptul și știința dreptului.Sistemul dreptului pozitiv</w:t>
            </w:r>
          </w:p>
          <w:p w14:paraId="28FEC501" w14:textId="77777777" w:rsidR="00574BD1" w:rsidRPr="00C90C4D" w:rsidRDefault="00574BD1" w:rsidP="00574BD1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1.1. Diviziunea dreptului în drept intern și drept internațional</w:t>
            </w:r>
          </w:p>
          <w:p w14:paraId="50D87B79" w14:textId="77777777" w:rsidR="00574BD1" w:rsidRPr="00C90C4D" w:rsidRDefault="00574BD1" w:rsidP="00574BD1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1.2. Diviziunea dreptului în drept public și drept privat</w:t>
            </w:r>
          </w:p>
          <w:p w14:paraId="1C05AF12" w14:textId="77777777" w:rsidR="00574BD1" w:rsidRPr="00C90C4D" w:rsidRDefault="00574BD1" w:rsidP="00574BD1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1.3. Ramura de drept. </w:t>
            </w:r>
          </w:p>
          <w:p w14:paraId="2119FE69" w14:textId="77777777" w:rsidR="00574BD1" w:rsidRPr="00C90C4D" w:rsidRDefault="00574BD1" w:rsidP="00574BD1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1.4. Instituția juridică. </w:t>
            </w:r>
          </w:p>
          <w:p w14:paraId="7D41D6CF" w14:textId="77777777" w:rsidR="00574BD1" w:rsidRPr="00FD16A4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C90C4D">
              <w:rPr>
                <w:sz w:val="18"/>
                <w:szCs w:val="18"/>
              </w:rPr>
              <w:t>1.5. Principalele sisteme de drept</w:t>
            </w:r>
          </w:p>
          <w:p w14:paraId="61DACD24" w14:textId="77777777" w:rsidR="0062362C" w:rsidRPr="00FD16A4" w:rsidRDefault="0062362C" w:rsidP="00FD16A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21FCC75B" w14:textId="77777777" w:rsidR="0062362C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978A966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507A8DD" w14:textId="77777777" w:rsidR="0062362C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1E5F509" w14:textId="77777777" w:rsidR="0062362C" w:rsidRPr="00A34140" w:rsidRDefault="0062362C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A5BAE" w14:paraId="29612976" w14:textId="77777777" w:rsidTr="006611B6">
        <w:tc>
          <w:tcPr>
            <w:tcW w:w="2573" w:type="pct"/>
          </w:tcPr>
          <w:p w14:paraId="48AD0E2E" w14:textId="77777777" w:rsidR="00574BD1" w:rsidRPr="00574BD1" w:rsidRDefault="00155164" w:rsidP="00574BD1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FD16A4">
              <w:rPr>
                <w:b/>
                <w:sz w:val="20"/>
                <w:szCs w:val="20"/>
                <w:lang w:val="it-IT"/>
              </w:rPr>
              <w:t>Unitatea de învățare II.</w:t>
            </w:r>
            <w:r w:rsidR="00FD16A4" w:rsidRPr="00FD16A4">
              <w:rPr>
                <w:b/>
                <w:iCs/>
                <w:sz w:val="18"/>
                <w:lang w:val="it-IT"/>
              </w:rPr>
              <w:t xml:space="preserve"> </w:t>
            </w:r>
            <w:r w:rsidR="00574BD1" w:rsidRPr="00574BD1">
              <w:rPr>
                <w:b/>
                <w:sz w:val="18"/>
                <w:szCs w:val="18"/>
                <w:lang w:val="it-IT"/>
              </w:rPr>
              <w:t>Izvoarele dreptului obiectiv</w:t>
            </w:r>
          </w:p>
          <w:p w14:paraId="3205DE38" w14:textId="77777777" w:rsidR="00574BD1" w:rsidRP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574BD1">
              <w:rPr>
                <w:sz w:val="18"/>
                <w:szCs w:val="18"/>
                <w:lang w:val="it-IT"/>
              </w:rPr>
              <w:t>2.1. Legea</w:t>
            </w:r>
          </w:p>
          <w:p w14:paraId="262AC637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2.2. Uzanțele</w:t>
            </w:r>
          </w:p>
          <w:p w14:paraId="5202E47A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2.3. Principiile dreptului</w:t>
            </w:r>
          </w:p>
          <w:p w14:paraId="5403F483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2.4. Jurisprudența</w:t>
            </w:r>
          </w:p>
          <w:p w14:paraId="36C8176A" w14:textId="77777777" w:rsidR="00574BD1" w:rsidRPr="00A34140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2.5. Doctrina</w:t>
            </w:r>
          </w:p>
          <w:p w14:paraId="3536FE79" w14:textId="77777777" w:rsidR="0062362C" w:rsidRPr="00A34140" w:rsidRDefault="0062362C" w:rsidP="00FD16A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19CD2DF1" w14:textId="77777777" w:rsidR="0062362C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6F68430D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0DE13506" w14:textId="77777777" w:rsidR="0062362C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3BBDEDB" w14:textId="77777777" w:rsidR="0062362C" w:rsidRPr="00A34140" w:rsidRDefault="0062362C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A5BAE" w14:paraId="56792F79" w14:textId="77777777" w:rsidTr="006611B6">
        <w:tc>
          <w:tcPr>
            <w:tcW w:w="2573" w:type="pct"/>
          </w:tcPr>
          <w:p w14:paraId="0F806CA9" w14:textId="77777777" w:rsidR="00574BD1" w:rsidRPr="00C90C4D" w:rsidRDefault="00155164" w:rsidP="00574BD1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574BD1">
              <w:rPr>
                <w:b/>
                <w:sz w:val="20"/>
                <w:szCs w:val="20"/>
                <w:lang w:val="it-IT"/>
              </w:rPr>
              <w:t>Unitatea de învățare III.</w:t>
            </w:r>
            <w:r w:rsidR="00FD16A4" w:rsidRPr="00574BD1">
              <w:rPr>
                <w:b/>
                <w:iCs/>
                <w:sz w:val="18"/>
                <w:lang w:val="it-IT"/>
              </w:rPr>
              <w:t xml:space="preserve"> </w:t>
            </w:r>
            <w:r w:rsidR="00574BD1" w:rsidRPr="00C90C4D">
              <w:rPr>
                <w:b/>
                <w:sz w:val="18"/>
                <w:szCs w:val="18"/>
                <w:lang w:val="it-IT"/>
              </w:rPr>
              <w:t>Norma juridică</w:t>
            </w:r>
          </w:p>
          <w:p w14:paraId="4CD54C3C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3.1.Trăsăturile normei juridice</w:t>
            </w:r>
          </w:p>
          <w:p w14:paraId="2DDA8685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3.2. Structura normei juridice</w:t>
            </w:r>
          </w:p>
          <w:p w14:paraId="3367654C" w14:textId="77777777" w:rsidR="00574BD1" w:rsidRPr="00A34140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3.3.Clasificarea normelor juridice</w:t>
            </w:r>
          </w:p>
          <w:p w14:paraId="20A5EB4E" w14:textId="77777777" w:rsidR="0062362C" w:rsidRPr="00A34140" w:rsidRDefault="0062362C" w:rsidP="00574BD1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1840C8E2" w14:textId="77777777" w:rsidR="0062362C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08674CC3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DF89354" w14:textId="77777777" w:rsidR="0062362C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438EA16" w14:textId="77777777" w:rsidR="0062362C" w:rsidRPr="00A34140" w:rsidRDefault="0062362C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34912" w:rsidRPr="003A5BAE" w14:paraId="72087665" w14:textId="77777777" w:rsidTr="006611B6">
        <w:tc>
          <w:tcPr>
            <w:tcW w:w="2573" w:type="pct"/>
          </w:tcPr>
          <w:p w14:paraId="021F1ADD" w14:textId="77777777" w:rsidR="00574BD1" w:rsidRPr="00C90C4D" w:rsidRDefault="00155164" w:rsidP="00574BD1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FD16A4">
              <w:rPr>
                <w:b/>
                <w:sz w:val="20"/>
                <w:szCs w:val="20"/>
                <w:lang w:val="it-IT"/>
              </w:rPr>
              <w:t>Unitatea de învățare IV.</w:t>
            </w:r>
            <w:r w:rsidR="00FD16A4" w:rsidRPr="00FD16A4">
              <w:rPr>
                <w:b/>
                <w:iCs/>
                <w:sz w:val="18"/>
                <w:lang w:val="it-IT"/>
              </w:rPr>
              <w:t xml:space="preserve"> </w:t>
            </w:r>
            <w:r w:rsidR="00574BD1" w:rsidRPr="00C90C4D">
              <w:rPr>
                <w:b/>
                <w:sz w:val="18"/>
                <w:szCs w:val="18"/>
                <w:lang w:val="it-IT"/>
              </w:rPr>
              <w:t>Interpretarea normei juridice</w:t>
            </w:r>
          </w:p>
          <w:p w14:paraId="7E5644F5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4.1. Formele de interpretare</w:t>
            </w:r>
          </w:p>
          <w:p w14:paraId="4EA05F72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4.2.Metodele de interpretare</w:t>
            </w:r>
          </w:p>
          <w:p w14:paraId="797A6D4E" w14:textId="77777777" w:rsidR="00574BD1" w:rsidRPr="00A34140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4.3. Rezultatul interpretării</w:t>
            </w:r>
          </w:p>
          <w:p w14:paraId="68C041D2" w14:textId="77777777" w:rsidR="00634912" w:rsidRPr="00A34140" w:rsidRDefault="00634912" w:rsidP="00FD16A4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2A9F220" w14:textId="77777777" w:rsidR="00634912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CBA917D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C6C3669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E70375B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34912" w:rsidRPr="003A5BAE" w14:paraId="0D2BF68A" w14:textId="77777777" w:rsidTr="006611B6">
        <w:tc>
          <w:tcPr>
            <w:tcW w:w="2573" w:type="pct"/>
          </w:tcPr>
          <w:p w14:paraId="49B306D0" w14:textId="77777777" w:rsidR="00574BD1" w:rsidRPr="00C90C4D" w:rsidRDefault="00155164" w:rsidP="00574BD1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574BD1">
              <w:rPr>
                <w:b/>
                <w:sz w:val="20"/>
                <w:szCs w:val="20"/>
                <w:lang w:val="it-IT"/>
              </w:rPr>
              <w:t>Unitatea de învățare V.</w:t>
            </w:r>
            <w:r w:rsidR="00574BD1" w:rsidRPr="00C90C4D">
              <w:rPr>
                <w:b/>
                <w:sz w:val="18"/>
                <w:szCs w:val="18"/>
                <w:lang w:val="it-IT"/>
              </w:rPr>
              <w:t xml:space="preserve"> Aplicarea dreptului </w:t>
            </w:r>
          </w:p>
          <w:p w14:paraId="741938CB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5.1. Aplicarea dreptului în timp</w:t>
            </w:r>
          </w:p>
          <w:p w14:paraId="06A4BEC8" w14:textId="77777777" w:rsid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 xml:space="preserve">5.2. Aplicarea dreptului în spațiu </w:t>
            </w:r>
          </w:p>
          <w:p w14:paraId="7937BC05" w14:textId="77777777" w:rsidR="00634912" w:rsidRP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5.3. Aplicarea dreptului asupra persoanelor</w:t>
            </w:r>
          </w:p>
        </w:tc>
        <w:tc>
          <w:tcPr>
            <w:tcW w:w="406" w:type="pct"/>
          </w:tcPr>
          <w:p w14:paraId="6A3502F3" w14:textId="77777777" w:rsidR="00634912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0EBF1D4A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4D360C5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C344AF2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34912" w:rsidRPr="003A5BAE" w14:paraId="5866B4F0" w14:textId="77777777" w:rsidTr="006611B6">
        <w:tc>
          <w:tcPr>
            <w:tcW w:w="2573" w:type="pct"/>
          </w:tcPr>
          <w:p w14:paraId="6A9DD0B1" w14:textId="77777777" w:rsidR="00574BD1" w:rsidRPr="00574BD1" w:rsidRDefault="00155164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574BD1">
              <w:rPr>
                <w:b/>
                <w:sz w:val="20"/>
                <w:szCs w:val="20"/>
                <w:lang w:val="it-IT"/>
              </w:rPr>
              <w:t>Unitatea de învățare VI.</w:t>
            </w:r>
            <w:r w:rsidR="00574BD1" w:rsidRPr="00574BD1">
              <w:rPr>
                <w:b/>
                <w:sz w:val="18"/>
                <w:szCs w:val="18"/>
                <w:lang w:val="it-IT"/>
              </w:rPr>
              <w:t xml:space="preserve"> Raportul juridic.</w:t>
            </w:r>
            <w:r w:rsidR="00574BD1" w:rsidRPr="00574BD1">
              <w:rPr>
                <w:sz w:val="18"/>
                <w:szCs w:val="18"/>
                <w:lang w:val="it-IT"/>
              </w:rPr>
              <w:t xml:space="preserve"> </w:t>
            </w:r>
          </w:p>
          <w:p w14:paraId="435BF7DC" w14:textId="77777777" w:rsidR="00574BD1" w:rsidRP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574BD1">
              <w:rPr>
                <w:sz w:val="18"/>
                <w:szCs w:val="18"/>
                <w:lang w:val="it-IT"/>
              </w:rPr>
              <w:t xml:space="preserve">6.1. Sursele raportului juridic. </w:t>
            </w:r>
          </w:p>
          <w:p w14:paraId="3A40796E" w14:textId="77777777" w:rsidR="00574BD1" w:rsidRP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574BD1">
              <w:rPr>
                <w:sz w:val="18"/>
                <w:szCs w:val="18"/>
                <w:lang w:val="it-IT"/>
              </w:rPr>
              <w:t xml:space="preserve">6.2. Caracterele raportului juridic. </w:t>
            </w:r>
          </w:p>
          <w:p w14:paraId="567F47E0" w14:textId="77777777" w:rsidR="00574BD1" w:rsidRPr="00574BD1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574BD1">
              <w:rPr>
                <w:sz w:val="18"/>
                <w:szCs w:val="18"/>
                <w:lang w:val="it-IT"/>
              </w:rPr>
              <w:t xml:space="preserve">6.3. Structura raportului juridic </w:t>
            </w:r>
          </w:p>
          <w:p w14:paraId="6BF55130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6.3.1. Subiectele raportului juridic</w:t>
            </w:r>
          </w:p>
          <w:p w14:paraId="3D387F18" w14:textId="77777777" w:rsidR="00574BD1" w:rsidRPr="00C90C4D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6.3.2. Conținutul raportului juridic</w:t>
            </w:r>
          </w:p>
          <w:p w14:paraId="3B70A1D9" w14:textId="77777777" w:rsidR="00634912" w:rsidRPr="00A34140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574BD1">
              <w:rPr>
                <w:sz w:val="18"/>
                <w:szCs w:val="18"/>
                <w:lang w:val="it-IT"/>
              </w:rPr>
              <w:t>6.3.4. Obiectul raportului juridic</w:t>
            </w:r>
          </w:p>
        </w:tc>
        <w:tc>
          <w:tcPr>
            <w:tcW w:w="406" w:type="pct"/>
          </w:tcPr>
          <w:p w14:paraId="6AFDCB69" w14:textId="77777777" w:rsidR="00634912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5716339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09F840BA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3D7C9D5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634912" w:rsidRPr="003A5BAE" w14:paraId="0D0D7346" w14:textId="77777777" w:rsidTr="006611B6">
        <w:tc>
          <w:tcPr>
            <w:tcW w:w="2573" w:type="pct"/>
          </w:tcPr>
          <w:p w14:paraId="77383CBE" w14:textId="77777777" w:rsidR="00574BD1" w:rsidRPr="001C26AE" w:rsidRDefault="00155164" w:rsidP="00574BD1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1C26AE">
              <w:rPr>
                <w:b/>
                <w:sz w:val="18"/>
                <w:szCs w:val="18"/>
                <w:lang w:val="it-IT"/>
              </w:rPr>
              <w:t>Unitatea de învățare VII.</w:t>
            </w:r>
            <w:r w:rsidR="00574BD1" w:rsidRPr="001C26AE">
              <w:rPr>
                <w:b/>
                <w:sz w:val="18"/>
                <w:szCs w:val="18"/>
                <w:lang w:val="it-IT"/>
              </w:rPr>
              <w:t xml:space="preserve"> Răspunderea juridică. </w:t>
            </w:r>
          </w:p>
          <w:p w14:paraId="437F31E5" w14:textId="77777777" w:rsidR="00574BD1" w:rsidRPr="001C26AE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1C26AE">
              <w:rPr>
                <w:sz w:val="18"/>
                <w:szCs w:val="18"/>
                <w:lang w:val="it-IT"/>
              </w:rPr>
              <w:t xml:space="preserve">7.1. Structura răspunderii juridice </w:t>
            </w:r>
          </w:p>
          <w:p w14:paraId="01A9F530" w14:textId="77777777" w:rsidR="00574BD1" w:rsidRPr="001C26AE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1C26AE">
              <w:rPr>
                <w:sz w:val="18"/>
                <w:szCs w:val="18"/>
                <w:lang w:val="it-IT"/>
              </w:rPr>
              <w:t>7.2. Formele răspunderii juridice</w:t>
            </w:r>
          </w:p>
          <w:p w14:paraId="702FE17D" w14:textId="77777777" w:rsidR="00574BD1" w:rsidRPr="001C26AE" w:rsidRDefault="00574BD1" w:rsidP="00574BD1">
            <w:pPr>
              <w:ind w:left="162"/>
              <w:rPr>
                <w:sz w:val="18"/>
                <w:szCs w:val="18"/>
                <w:lang w:val="it-IT"/>
              </w:rPr>
            </w:pPr>
            <w:r w:rsidRPr="001C26AE">
              <w:rPr>
                <w:sz w:val="18"/>
                <w:szCs w:val="18"/>
                <w:lang w:val="it-IT"/>
              </w:rPr>
              <w:t>7.3. Condițiile răspunderii juridice</w:t>
            </w:r>
          </w:p>
          <w:p w14:paraId="77EA7B4F" w14:textId="77777777" w:rsidR="00634912" w:rsidRPr="00A34140" w:rsidRDefault="00574BD1" w:rsidP="00574BD1">
            <w:pPr>
              <w:ind w:left="162"/>
              <w:rPr>
                <w:sz w:val="20"/>
                <w:szCs w:val="20"/>
                <w:lang w:val="ro-RO"/>
              </w:rPr>
            </w:pPr>
            <w:r w:rsidRPr="003A5BAE">
              <w:rPr>
                <w:sz w:val="18"/>
                <w:szCs w:val="18"/>
                <w:lang w:val="it-IT"/>
              </w:rPr>
              <w:t>7.4. Cauze care înlătură răspunderea juridică</w:t>
            </w:r>
          </w:p>
        </w:tc>
        <w:tc>
          <w:tcPr>
            <w:tcW w:w="406" w:type="pct"/>
          </w:tcPr>
          <w:p w14:paraId="798977A9" w14:textId="77777777" w:rsidR="00634912" w:rsidRPr="00A34140" w:rsidRDefault="0007360D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9C0993D" w14:textId="77777777" w:rsidR="00634912" w:rsidRP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5035ACAC" w14:textId="77777777" w:rsidR="00634912" w:rsidRDefault="00634912" w:rsidP="00634912">
            <w:pPr>
              <w:jc w:val="center"/>
              <w:rPr>
                <w:sz w:val="18"/>
                <w:szCs w:val="18"/>
                <w:lang w:val="ro-RO"/>
              </w:rPr>
            </w:pPr>
            <w:r w:rsidRPr="00634912"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  <w:p w14:paraId="5CC382F7" w14:textId="77777777" w:rsidR="00517F79" w:rsidRPr="00A34140" w:rsidRDefault="00517F79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3841459" w14:textId="77777777" w:rsidR="00634912" w:rsidRPr="00A34140" w:rsidRDefault="00634912" w:rsidP="0063491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1B048BB" w14:textId="77777777" w:rsidTr="006611B6">
        <w:tc>
          <w:tcPr>
            <w:tcW w:w="5000" w:type="pct"/>
            <w:gridSpan w:val="4"/>
          </w:tcPr>
          <w:p w14:paraId="580C0F3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Bibliografie minimală recomandată</w:t>
            </w:r>
          </w:p>
        </w:tc>
      </w:tr>
      <w:tr w:rsidR="0062362C" w:rsidRPr="003A5BAE" w14:paraId="30282DF0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2E31E07" w14:textId="2D78F025" w:rsidR="00155164" w:rsidRPr="00BE290D" w:rsidRDefault="00517F79" w:rsidP="00517F79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es-ES"/>
              </w:rPr>
              <w:t xml:space="preserve">1. </w:t>
            </w:r>
            <w:r w:rsidR="00155164" w:rsidRPr="00BE290D">
              <w:rPr>
                <w:sz w:val="18"/>
                <w:szCs w:val="18"/>
                <w:lang w:val="es-ES"/>
              </w:rPr>
              <w:t>Suportul de curs al titularului de disciplină</w:t>
            </w:r>
            <w:r w:rsidR="00155164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(</w:t>
            </w:r>
            <w:r w:rsidR="00155164">
              <w:rPr>
                <w:sz w:val="18"/>
                <w:szCs w:val="18"/>
                <w:lang w:val="pt-BR"/>
              </w:rPr>
              <w:t>Leuciuc Eugenia Gabriela</w:t>
            </w:r>
            <w:r w:rsidR="00155164" w:rsidRPr="00BE290D">
              <w:rPr>
                <w:sz w:val="18"/>
                <w:szCs w:val="18"/>
                <w:lang w:val="pt-BR"/>
              </w:rPr>
              <w:t xml:space="preserve">- </w:t>
            </w:r>
            <w:r w:rsidR="003A5BAE">
              <w:rPr>
                <w:sz w:val="18"/>
                <w:szCs w:val="18"/>
                <w:lang w:val="pt-BR"/>
              </w:rPr>
              <w:t>Teoria general</w:t>
            </w:r>
            <w:r w:rsidR="003A5BAE">
              <w:rPr>
                <w:sz w:val="18"/>
                <w:szCs w:val="18"/>
                <w:lang w:val="ro-RO"/>
              </w:rPr>
              <w:t xml:space="preserve">ă a satului şi dreptului, </w:t>
            </w:r>
            <w:r w:rsidR="00155164" w:rsidRPr="00BE290D">
              <w:rPr>
                <w:sz w:val="18"/>
                <w:szCs w:val="18"/>
                <w:lang w:val="pt-BR"/>
              </w:rPr>
              <w:t xml:space="preserve">Suport de curs, </w:t>
            </w:r>
            <w:r w:rsidR="00155164" w:rsidRPr="00BE290D">
              <w:rPr>
                <w:sz w:val="18"/>
                <w:szCs w:val="18"/>
                <w:lang w:val="it-IT"/>
              </w:rPr>
              <w:t xml:space="preserve">Suceava, 2025) </w:t>
            </w:r>
            <w:r w:rsidR="00155164" w:rsidRPr="00BE290D">
              <w:rPr>
                <w:sz w:val="18"/>
                <w:szCs w:val="18"/>
                <w:lang w:val="ro-RO"/>
              </w:rPr>
              <w:t xml:space="preserve">și tematici </w:t>
            </w:r>
            <w:r w:rsidR="00155164" w:rsidRPr="00BE290D">
              <w:rPr>
                <w:sz w:val="18"/>
                <w:szCs w:val="18"/>
                <w:lang w:val="es-ES"/>
              </w:rPr>
              <w:t>din resursele</w:t>
            </w:r>
            <w:r w:rsidR="00155164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bibliografice</w:t>
            </w:r>
            <w:r w:rsidR="00155164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prezentate</w:t>
            </w:r>
            <w:r w:rsidR="00155164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mai</w:t>
            </w:r>
            <w:r w:rsidR="003A5BAE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jos, în limita numărului de ore alocate</w:t>
            </w:r>
            <w:r w:rsidR="003A5BAE">
              <w:rPr>
                <w:sz w:val="18"/>
                <w:szCs w:val="18"/>
                <w:lang w:val="es-ES"/>
              </w:rPr>
              <w:t xml:space="preserve"> </w:t>
            </w:r>
            <w:r w:rsidR="00155164" w:rsidRPr="00BE290D">
              <w:rPr>
                <w:sz w:val="18"/>
                <w:szCs w:val="18"/>
                <w:lang w:val="es-ES"/>
              </w:rPr>
              <w:t>studiului individual:</w:t>
            </w:r>
          </w:p>
          <w:p w14:paraId="300A11BB" w14:textId="0114BC35" w:rsidR="00517F79" w:rsidRPr="00AD4B23" w:rsidRDefault="00517F79" w:rsidP="00517F79">
            <w:pPr>
              <w:pStyle w:val="NormalWeb"/>
              <w:spacing w:before="0" w:beforeAutospacing="0" w:after="0" w:afterAutospacing="0"/>
              <w:ind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2.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Simona Cristea, Teoria generală a dreptului. Ediția a VI-a, Editura C.H. Beck, București, 2024, cota III 28285</w:t>
            </w:r>
          </w:p>
          <w:p w14:paraId="0D57032F" w14:textId="0D87C4F8" w:rsidR="00517F79" w:rsidRPr="00AD4B23" w:rsidRDefault="00517F79" w:rsidP="00517F79">
            <w:pPr>
              <w:pStyle w:val="NormalWeb"/>
              <w:spacing w:before="0" w:beforeAutospacing="0" w:after="0" w:afterAutospacing="0"/>
              <w:ind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3.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Mădălina-Cristina Dănișor, Dan Claudiu Dănișor, Teoria generală a dreptului. Curs universitar, Editura Universul Juridic, București, 2023, cota III 28284</w:t>
            </w:r>
          </w:p>
          <w:p w14:paraId="066A1EB1" w14:textId="20EB9DDA" w:rsidR="0062362C" w:rsidRPr="00155164" w:rsidRDefault="00517F79" w:rsidP="00517F79">
            <w:pPr>
              <w:pStyle w:val="NormalWeb"/>
              <w:spacing w:before="0" w:beforeAutospacing="0" w:after="0" w:afterAutospacing="0"/>
              <w:contextualSpacing/>
              <w:textAlignment w:val="baseline"/>
              <w:rPr>
                <w:b/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4.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Ioan Vida, Ioana Cristina Vida, Teoria generală a dreptului. Ediția a II-a, revăzută și adăugită, Editura Universul Juridic, București, 2023, cota III 28283</w:t>
            </w:r>
          </w:p>
        </w:tc>
      </w:tr>
    </w:tbl>
    <w:p w14:paraId="10772E87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787"/>
        <w:gridCol w:w="1865"/>
        <w:gridCol w:w="1871"/>
      </w:tblGrid>
      <w:tr w:rsidR="00A34140" w:rsidRPr="00A34140" w14:paraId="6E44AFF2" w14:textId="77777777" w:rsidTr="006611B6">
        <w:trPr>
          <w:trHeight w:val="190"/>
        </w:trPr>
        <w:tc>
          <w:tcPr>
            <w:tcW w:w="2553" w:type="pct"/>
          </w:tcPr>
          <w:p w14:paraId="47409875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142588D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EFE51E6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7D98E98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634912" w14:paraId="31EC73A1" w14:textId="77777777" w:rsidTr="006611B6">
        <w:trPr>
          <w:trHeight w:val="190"/>
        </w:trPr>
        <w:tc>
          <w:tcPr>
            <w:tcW w:w="2553" w:type="pct"/>
          </w:tcPr>
          <w:p w14:paraId="5C1EBC24" w14:textId="77777777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22249A34" w14:textId="77777777" w:rsidR="0062362C" w:rsidRPr="001C26AE" w:rsidRDefault="001C26AE" w:rsidP="001C26A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C26AE"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13C90A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B86801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634912" w14:paraId="2F5CCBE2" w14:textId="77777777" w:rsidTr="006611B6">
        <w:trPr>
          <w:trHeight w:val="190"/>
        </w:trPr>
        <w:tc>
          <w:tcPr>
            <w:tcW w:w="2553" w:type="pct"/>
          </w:tcPr>
          <w:p w14:paraId="571CC4B3" w14:textId="77777777" w:rsidR="0062362C" w:rsidRPr="001C26AE" w:rsidRDefault="001C26AE" w:rsidP="00C43207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Identificarea elementelor raportului juridic într-o situație practică.Analiza diferenței dintre raport juridic civil, penal și administrativ.</w:t>
            </w:r>
          </w:p>
        </w:tc>
        <w:tc>
          <w:tcPr>
            <w:tcW w:w="426" w:type="pct"/>
          </w:tcPr>
          <w:p w14:paraId="05B2DF5F" w14:textId="77777777" w:rsidR="0062362C" w:rsidRPr="00A34140" w:rsidRDefault="001C26AE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A2FF8E8" w14:textId="77777777" w:rsidR="0062362C" w:rsidRPr="001C26AE" w:rsidRDefault="001C26AE" w:rsidP="001C26AE">
            <w:pPr>
              <w:jc w:val="center"/>
              <w:rPr>
                <w:sz w:val="18"/>
                <w:szCs w:val="18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5D6CBB5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634912" w14:paraId="19318C16" w14:textId="77777777" w:rsidTr="006611B6">
        <w:trPr>
          <w:trHeight w:val="190"/>
        </w:trPr>
        <w:tc>
          <w:tcPr>
            <w:tcW w:w="2553" w:type="pct"/>
          </w:tcPr>
          <w:p w14:paraId="16066290" w14:textId="77777777" w:rsidR="0062362C" w:rsidRPr="003A5BAE" w:rsidRDefault="00C43207" w:rsidP="00C43207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3A5BAE">
              <w:rPr>
                <w:sz w:val="18"/>
                <w:szCs w:val="18"/>
              </w:rPr>
              <w:t>Clasificarea formelor răspunderii: civilă, penală, administrativă, disciplinară.Analiza condițiilor răspunderii și a cauzelor care o înlătură.</w:t>
            </w:r>
          </w:p>
        </w:tc>
        <w:tc>
          <w:tcPr>
            <w:tcW w:w="426" w:type="pct"/>
          </w:tcPr>
          <w:p w14:paraId="0DFFF067" w14:textId="77777777" w:rsidR="0062362C" w:rsidRPr="00A34140" w:rsidRDefault="001C26AE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EB65AD6" w14:textId="77777777" w:rsidR="0062362C" w:rsidRPr="001C26AE" w:rsidRDefault="001C26AE" w:rsidP="001C26AE">
            <w:pPr>
              <w:jc w:val="center"/>
              <w:rPr>
                <w:sz w:val="18"/>
                <w:szCs w:val="18"/>
                <w:lang w:val="ro-RO"/>
              </w:rPr>
            </w:pPr>
            <w:r w:rsidRPr="001C26AE">
              <w:rPr>
                <w:sz w:val="18"/>
                <w:szCs w:val="18"/>
              </w:rPr>
              <w:t>Prelegere, expunere, conversaţie</w:t>
            </w:r>
          </w:p>
        </w:tc>
        <w:tc>
          <w:tcPr>
            <w:tcW w:w="1012" w:type="pct"/>
          </w:tcPr>
          <w:p w14:paraId="24C79F2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6773F1E" w14:textId="77777777" w:rsidTr="006611B6">
        <w:trPr>
          <w:trHeight w:val="190"/>
        </w:trPr>
        <w:tc>
          <w:tcPr>
            <w:tcW w:w="2553" w:type="pct"/>
          </w:tcPr>
          <w:p w14:paraId="1CD7F7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24414BC5" w14:textId="77777777" w:rsidR="0062362C" w:rsidRPr="001C26AE" w:rsidRDefault="001C26AE" w:rsidP="001C26A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1C26AE">
              <w:rPr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7804931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28BC0F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D5A8774" w14:textId="77777777" w:rsidTr="006611B6">
        <w:trPr>
          <w:trHeight w:val="190"/>
        </w:trPr>
        <w:tc>
          <w:tcPr>
            <w:tcW w:w="2553" w:type="pct"/>
          </w:tcPr>
          <w:p w14:paraId="47BD24E2" w14:textId="77777777" w:rsidR="0062362C" w:rsidRPr="00C43207" w:rsidRDefault="00C43207" w:rsidP="00C4320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714" w:hanging="357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Identificarea elementelor normei juridice în articole de lege.</w:t>
            </w:r>
            <w:r w:rsidRPr="00C43207">
              <w:rPr>
                <w:sz w:val="18"/>
                <w:szCs w:val="18"/>
                <w:lang w:val="it-IT"/>
              </w:rPr>
              <w:t>Aplicarea clasificărilor (imperativă, dispozitivă, generală, specială etc.).</w:t>
            </w:r>
          </w:p>
        </w:tc>
        <w:tc>
          <w:tcPr>
            <w:tcW w:w="426" w:type="pct"/>
          </w:tcPr>
          <w:p w14:paraId="3E3CDAC7" w14:textId="77777777" w:rsidR="0062362C" w:rsidRPr="00A34140" w:rsidRDefault="001C26AE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FA1D49E" w14:textId="77777777" w:rsidR="0062362C" w:rsidRPr="001C26AE" w:rsidRDefault="001C26AE" w:rsidP="001C26AE">
            <w:pPr>
              <w:jc w:val="center"/>
              <w:rPr>
                <w:sz w:val="18"/>
                <w:szCs w:val="18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E66807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496B2A" w14:textId="77777777" w:rsidTr="006611B6">
        <w:trPr>
          <w:trHeight w:val="190"/>
        </w:trPr>
        <w:tc>
          <w:tcPr>
            <w:tcW w:w="2553" w:type="pct"/>
          </w:tcPr>
          <w:p w14:paraId="150B5884" w14:textId="77777777" w:rsidR="0062362C" w:rsidRPr="00C43207" w:rsidRDefault="00C43207" w:rsidP="00C4320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Exerciții de interpretare gramaticală, logică, sistematică și teleologică.</w:t>
            </w:r>
            <w:r w:rsidRPr="00C43207">
              <w:rPr>
                <w:sz w:val="18"/>
                <w:szCs w:val="18"/>
                <w:lang w:val="it-IT"/>
              </w:rPr>
              <w:t>Rezolvarea unor spețe simple, pe baza normelor interpretate</w:t>
            </w:r>
            <w:r>
              <w:rPr>
                <w:sz w:val="18"/>
                <w:szCs w:val="18"/>
                <w:lang w:val="it-IT"/>
              </w:rPr>
              <w:t xml:space="preserve"> si a structurii acestora.</w:t>
            </w:r>
          </w:p>
        </w:tc>
        <w:tc>
          <w:tcPr>
            <w:tcW w:w="426" w:type="pct"/>
          </w:tcPr>
          <w:p w14:paraId="6F4F7EAA" w14:textId="77777777" w:rsidR="0062362C" w:rsidRPr="00A34140" w:rsidRDefault="001C26AE" w:rsidP="001C26A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</w:tcPr>
          <w:p w14:paraId="57BB413C" w14:textId="77777777" w:rsidR="0062362C" w:rsidRPr="001C26AE" w:rsidRDefault="001C26AE" w:rsidP="001C26AE">
            <w:pPr>
              <w:jc w:val="center"/>
              <w:rPr>
                <w:sz w:val="18"/>
                <w:szCs w:val="18"/>
                <w:lang w:val="ro-RO"/>
              </w:rPr>
            </w:pPr>
            <w:r w:rsidRPr="001C26AE"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45C26FD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213D248" w14:textId="77777777" w:rsidTr="006611B6">
        <w:trPr>
          <w:trHeight w:val="190"/>
        </w:trPr>
        <w:tc>
          <w:tcPr>
            <w:tcW w:w="2553" w:type="pct"/>
          </w:tcPr>
          <w:p w14:paraId="4EA0FEDA" w14:textId="77777777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15DCDCF" w14:textId="77777777" w:rsidR="0062362C" w:rsidRPr="00A34140" w:rsidRDefault="00C4320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6AD452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042E9E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23133E1" w14:textId="77777777" w:rsidTr="006611B6">
        <w:tc>
          <w:tcPr>
            <w:tcW w:w="5000" w:type="pct"/>
            <w:gridSpan w:val="4"/>
          </w:tcPr>
          <w:p w14:paraId="3D76D0B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3A5BAE" w14:paraId="2A98F9C2" w14:textId="77777777" w:rsidTr="006611B6">
        <w:tc>
          <w:tcPr>
            <w:tcW w:w="5000" w:type="pct"/>
            <w:gridSpan w:val="4"/>
          </w:tcPr>
          <w:p w14:paraId="63C323F8" w14:textId="77777777" w:rsidR="00517F79" w:rsidRPr="00BE290D" w:rsidRDefault="00517F79" w:rsidP="00517F79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es-ES"/>
              </w:rPr>
              <w:t xml:space="preserve">1. </w:t>
            </w:r>
            <w:r w:rsidRPr="00BE290D">
              <w:rPr>
                <w:sz w:val="18"/>
                <w:szCs w:val="18"/>
                <w:lang w:val="es-ES"/>
              </w:rPr>
              <w:t>Suportul de curs al titularului de disciplină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(</w:t>
            </w:r>
            <w:r>
              <w:rPr>
                <w:sz w:val="18"/>
                <w:szCs w:val="18"/>
                <w:lang w:val="pt-BR"/>
              </w:rPr>
              <w:t>Leuciuc Eugenia Gabriela</w:t>
            </w:r>
            <w:r w:rsidRPr="00BE290D">
              <w:rPr>
                <w:sz w:val="18"/>
                <w:szCs w:val="18"/>
                <w:lang w:val="pt-BR"/>
              </w:rPr>
              <w:t xml:space="preserve">- </w:t>
            </w:r>
            <w:r>
              <w:rPr>
                <w:sz w:val="18"/>
                <w:szCs w:val="18"/>
                <w:lang w:val="pt-BR"/>
              </w:rPr>
              <w:t>Teoria general</w:t>
            </w:r>
            <w:r>
              <w:rPr>
                <w:sz w:val="18"/>
                <w:szCs w:val="18"/>
                <w:lang w:val="ro-RO"/>
              </w:rPr>
              <w:t xml:space="preserve">ă a satului şi dreptului, </w:t>
            </w:r>
            <w:r w:rsidRPr="00BE290D">
              <w:rPr>
                <w:sz w:val="18"/>
                <w:szCs w:val="18"/>
                <w:lang w:val="pt-BR"/>
              </w:rPr>
              <w:t xml:space="preserve">Suport de curs, </w:t>
            </w:r>
            <w:r w:rsidRPr="00BE290D">
              <w:rPr>
                <w:sz w:val="18"/>
                <w:szCs w:val="18"/>
                <w:lang w:val="it-IT"/>
              </w:rPr>
              <w:t xml:space="preserve">Suceava, 2025) </w:t>
            </w:r>
            <w:r w:rsidRPr="00BE290D">
              <w:rPr>
                <w:sz w:val="18"/>
                <w:szCs w:val="18"/>
                <w:lang w:val="ro-RO"/>
              </w:rPr>
              <w:t xml:space="preserve">și tematici </w:t>
            </w:r>
            <w:r w:rsidRPr="00BE290D">
              <w:rPr>
                <w:sz w:val="18"/>
                <w:szCs w:val="18"/>
                <w:lang w:val="es-ES"/>
              </w:rPr>
              <w:t>din resursele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bibliografice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prezentate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mai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jos, în limita numărului de ore alocate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BE290D">
              <w:rPr>
                <w:sz w:val="18"/>
                <w:szCs w:val="18"/>
                <w:lang w:val="es-ES"/>
              </w:rPr>
              <w:t>studiului individual:</w:t>
            </w:r>
          </w:p>
          <w:p w14:paraId="5047D8AE" w14:textId="77777777" w:rsidR="00517F79" w:rsidRPr="00AD4B23" w:rsidRDefault="00517F79" w:rsidP="00517F79">
            <w:pPr>
              <w:pStyle w:val="NormalWeb"/>
              <w:spacing w:before="0" w:beforeAutospacing="0" w:after="0" w:afterAutospacing="0"/>
              <w:ind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2.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Simona Cristea, Teoria generală a dreptului. Ediția a VI-a, Editura C.H. Beck, București, 2024, cota III 28285</w:t>
            </w:r>
          </w:p>
          <w:p w14:paraId="6F506127" w14:textId="77777777" w:rsidR="00517F79" w:rsidRPr="00AD4B23" w:rsidRDefault="00517F79" w:rsidP="00517F79">
            <w:pPr>
              <w:pStyle w:val="NormalWeb"/>
              <w:spacing w:before="0" w:beforeAutospacing="0" w:after="0" w:afterAutospacing="0"/>
              <w:ind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3.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Mădălina-Cristina Dănișor, Dan Claudiu Dănișor, Teoria generală a dreptului. Curs universitar, Editura Universul Juridic, București, 2023, cota III 28284</w:t>
            </w:r>
          </w:p>
          <w:p w14:paraId="095F5DAA" w14:textId="79ABFC1E" w:rsidR="0062362C" w:rsidRPr="00BE290D" w:rsidRDefault="00517F79" w:rsidP="00517F79">
            <w:pPr>
              <w:pStyle w:val="NormalWeb"/>
              <w:spacing w:before="0" w:beforeAutospacing="0" w:after="0" w:afterAutospacing="0"/>
              <w:contextualSpacing/>
              <w:textAlignment w:val="baseline"/>
              <w:rPr>
                <w:b/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4.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Ioan Vida, Ioana Cristina Vida, Teoria generală a dreptului. Ediția a II-a, revăzută și adăugită, Editura Universul Juridic, București, 2023, cota III 28283</w:t>
            </w:r>
          </w:p>
        </w:tc>
      </w:tr>
    </w:tbl>
    <w:p w14:paraId="49B2476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7699ED8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09FFA44E" w14:textId="7777777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3869"/>
        <w:gridCol w:w="2462"/>
        <w:gridCol w:w="1612"/>
      </w:tblGrid>
      <w:tr w:rsidR="00A34140" w:rsidRPr="00A34140" w14:paraId="1FEA70BC" w14:textId="77777777" w:rsidTr="00CE36F2">
        <w:trPr>
          <w:trHeight w:val="585"/>
        </w:trPr>
        <w:tc>
          <w:tcPr>
            <w:tcW w:w="703" w:type="pct"/>
            <w:vAlign w:val="center"/>
          </w:tcPr>
          <w:p w14:paraId="2F4F0407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055A4328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2CF1B5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0E59A3B8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253239DE" w14:textId="77777777" w:rsidTr="00CE36F2">
        <w:trPr>
          <w:trHeight w:val="262"/>
        </w:trPr>
        <w:tc>
          <w:tcPr>
            <w:tcW w:w="703" w:type="pct"/>
            <w:vAlign w:val="center"/>
          </w:tcPr>
          <w:p w14:paraId="7FF39A2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3F6EFEA0" w14:textId="77777777" w:rsidR="00AA3D49" w:rsidRPr="00C90C4D" w:rsidRDefault="00AA3D49" w:rsidP="00AA3D49">
            <w:pPr>
              <w:pStyle w:val="ListParagraph"/>
              <w:numPr>
                <w:ilvl w:val="0"/>
                <w:numId w:val="8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d</w:t>
            </w:r>
            <w:r w:rsidRPr="00C90C4D">
              <w:rPr>
                <w:sz w:val="18"/>
                <w:szCs w:val="18"/>
                <w:lang w:val="it-IT"/>
              </w:rPr>
              <w:t>emonstrează capacitatea de a interpreta corect textele legislative, de a identifica principiile juridice aplicabile și de a extrage concluzii pertinente pentru soluționarea unei situații concrete ( CP 7)</w:t>
            </w:r>
          </w:p>
          <w:p w14:paraId="202B1C37" w14:textId="77777777" w:rsidR="00AA3D49" w:rsidRDefault="00AA3D49" w:rsidP="00AA3D49">
            <w:pPr>
              <w:pStyle w:val="ListParagraph"/>
              <w:numPr>
                <w:ilvl w:val="0"/>
                <w:numId w:val="8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m</w:t>
            </w:r>
            <w:r w:rsidRPr="00C90C4D">
              <w:rPr>
                <w:sz w:val="18"/>
                <w:szCs w:val="18"/>
                <w:lang w:val="it-IT"/>
              </w:rPr>
              <w:t>anifestă interes constant pentru actualizarea cunoștințelor juridice; urmărește modificările legislative și înțelege impactul acestora asupra domeniului de activitate (CP 16)</w:t>
            </w:r>
          </w:p>
          <w:p w14:paraId="30E62686" w14:textId="77777777" w:rsidR="0062362C" w:rsidRPr="00061AFE" w:rsidRDefault="00AA3D49" w:rsidP="00AA3D49">
            <w:pPr>
              <w:pStyle w:val="ListParagraph"/>
              <w:numPr>
                <w:ilvl w:val="0"/>
                <w:numId w:val="8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pt-BR"/>
              </w:rPr>
              <w:t>c</w:t>
            </w:r>
            <w:r w:rsidRPr="00C90C4D">
              <w:rPr>
                <w:sz w:val="18"/>
                <w:szCs w:val="18"/>
                <w:lang w:val="pt-BR"/>
              </w:rPr>
              <w:t xml:space="preserve">apacitatea de a </w:t>
            </w:r>
            <w:r w:rsidRPr="00C90C4D">
              <w:rPr>
                <w:sz w:val="18"/>
                <w:szCs w:val="18"/>
                <w:lang w:val="it-IT"/>
              </w:rPr>
              <w:t>respecta angajamente în rezolvarea probelor de evaluare a gradului de înțelegere a noțiunilor din tematica disciplinei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0860B388" w14:textId="77777777" w:rsidR="00061AFE" w:rsidRPr="00AA3D49" w:rsidRDefault="00061AFE" w:rsidP="00AA3D49">
            <w:pPr>
              <w:pStyle w:val="ListParagraph"/>
              <w:numPr>
                <w:ilvl w:val="0"/>
                <w:numId w:val="8"/>
              </w:numPr>
              <w:spacing w:before="6"/>
              <w:contextualSpacing w:val="0"/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a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bilitatea de a organiza </w:t>
            </w:r>
            <w:r w:rsidRPr="00C90C4D">
              <w:rPr>
                <w:sz w:val="18"/>
                <w:szCs w:val="18"/>
                <w:lang w:val="it-IT"/>
              </w:rPr>
              <w:t xml:space="preserve">informații, obiecte și resurse în rezolvarea probelor de evaluare a gradului de înțelegere a noțiunilor din tematica disciplinei 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(CT3)</w:t>
            </w:r>
          </w:p>
        </w:tc>
        <w:tc>
          <w:tcPr>
            <w:tcW w:w="1332" w:type="pct"/>
          </w:tcPr>
          <w:p w14:paraId="00D41B83" w14:textId="77777777" w:rsidR="0062362C" w:rsidRPr="00912D22" w:rsidRDefault="00E26892" w:rsidP="00E26892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it-IT"/>
              </w:rPr>
              <w:t>Examen scris + verificarea</w:t>
            </w:r>
            <w:r w:rsidR="00CE36F2" w:rsidRPr="00912D22">
              <w:rPr>
                <w:sz w:val="18"/>
                <w:szCs w:val="18"/>
                <w:lang w:val="it-IT"/>
              </w:rPr>
              <w:t xml:space="preserve"> </w:t>
            </w:r>
            <w:r w:rsidRPr="00912D22">
              <w:rPr>
                <w:sz w:val="18"/>
                <w:szCs w:val="18"/>
                <w:lang w:val="it-IT"/>
              </w:rPr>
              <w:t>orală a gradului de îndeplinire a cerințelor în lucrarea scrisă</w:t>
            </w:r>
          </w:p>
        </w:tc>
        <w:tc>
          <w:tcPr>
            <w:tcW w:w="872" w:type="pct"/>
          </w:tcPr>
          <w:p w14:paraId="64301F6B" w14:textId="77777777" w:rsidR="0062362C" w:rsidRPr="00912D22" w:rsidRDefault="00E26892" w:rsidP="00E26892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60%</w:t>
            </w:r>
          </w:p>
        </w:tc>
      </w:tr>
      <w:tr w:rsidR="00A34140" w:rsidRPr="00A34140" w14:paraId="01C38BCA" w14:textId="77777777" w:rsidTr="00CE36F2">
        <w:trPr>
          <w:trHeight w:val="262"/>
        </w:trPr>
        <w:tc>
          <w:tcPr>
            <w:tcW w:w="703" w:type="pct"/>
            <w:vAlign w:val="center"/>
          </w:tcPr>
          <w:p w14:paraId="12E2D17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228A9793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E5B7F9" w14:textId="77777777" w:rsidR="0062362C" w:rsidRPr="00E26892" w:rsidRDefault="0062362C" w:rsidP="00E2689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CCF8F91" w14:textId="77777777" w:rsidR="0062362C" w:rsidRPr="00CE36F2" w:rsidRDefault="0062362C" w:rsidP="006611B6">
            <w:pPr>
              <w:rPr>
                <w:sz w:val="20"/>
                <w:szCs w:val="20"/>
              </w:rPr>
            </w:pPr>
          </w:p>
        </w:tc>
      </w:tr>
      <w:tr w:rsidR="00CE36F2" w:rsidRPr="00A34140" w14:paraId="5C8FC531" w14:textId="77777777" w:rsidTr="00CE36F2">
        <w:trPr>
          <w:trHeight w:val="262"/>
        </w:trPr>
        <w:tc>
          <w:tcPr>
            <w:tcW w:w="703" w:type="pct"/>
            <w:vAlign w:val="center"/>
          </w:tcPr>
          <w:p w14:paraId="45D67D41" w14:textId="77777777" w:rsidR="00CE36F2" w:rsidRPr="00A34140" w:rsidRDefault="00CE36F2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508FFB49" w14:textId="77777777" w:rsidR="00AA3D49" w:rsidRPr="00C90C4D" w:rsidRDefault="00AA3D49" w:rsidP="00AA3D49">
            <w:pPr>
              <w:numPr>
                <w:ilvl w:val="0"/>
                <w:numId w:val="18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pt-BR"/>
              </w:rPr>
              <w:t xml:space="preserve">capacitatea de a </w:t>
            </w:r>
            <w:r w:rsidRPr="00C90C4D">
              <w:rPr>
                <w:sz w:val="18"/>
                <w:szCs w:val="18"/>
                <w:lang w:val="it-IT"/>
              </w:rPr>
              <w:t xml:space="preserve">respecta angajamente în elaborarea temelor </w:t>
            </w:r>
            <w:r>
              <w:rPr>
                <w:sz w:val="18"/>
                <w:szCs w:val="18"/>
                <w:lang w:val="it-IT"/>
              </w:rPr>
              <w:t xml:space="preserve">de control 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(CT1)</w:t>
            </w:r>
            <w:r w:rsidRPr="00C90C4D">
              <w:rPr>
                <w:sz w:val="18"/>
                <w:szCs w:val="18"/>
                <w:lang w:val="it-IT"/>
              </w:rPr>
              <w:t xml:space="preserve"> </w:t>
            </w:r>
          </w:p>
          <w:p w14:paraId="3EA7F3BD" w14:textId="77777777" w:rsidR="00AA3D49" w:rsidRPr="00C90C4D" w:rsidRDefault="00AA3D49" w:rsidP="00AA3D49">
            <w:pPr>
              <w:numPr>
                <w:ilvl w:val="0"/>
                <w:numId w:val="18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lastRenderedPageBreak/>
              <w:t>i</w:t>
            </w:r>
            <w:r w:rsidRPr="00C90C4D">
              <w:rPr>
                <w:sz w:val="18"/>
                <w:szCs w:val="18"/>
                <w:lang w:val="it-IT"/>
              </w:rPr>
              <w:t xml:space="preserve">dentifică sursele de drept aplicabile unei spețe sau domenii specifice  </w:t>
            </w:r>
            <w:r w:rsidRPr="00C90C4D">
              <w:rPr>
                <w:sz w:val="18"/>
                <w:szCs w:val="18"/>
                <w:lang w:val="ro-RO"/>
              </w:rPr>
              <w:t>şi c</w:t>
            </w:r>
            <w:r w:rsidRPr="00C90C4D">
              <w:rPr>
                <w:sz w:val="18"/>
                <w:szCs w:val="18"/>
                <w:lang w:val="it-IT"/>
              </w:rPr>
              <w:t xml:space="preserve">orelează dispozițiile legale între ele (legi, hotărâri, ordine, directive, jurisprudență). Interpretează articolele de lege în spiritul și litera lor, aplicând metode consacrate de interpretare (gramaticală, logică, sistematică, teleologică) ( CP 7) </w:t>
            </w:r>
          </w:p>
          <w:p w14:paraId="4C3E79CB" w14:textId="77777777" w:rsidR="00AA3D49" w:rsidRPr="00C90C4D" w:rsidRDefault="00AA3D49" w:rsidP="00AA3D49">
            <w:pPr>
              <w:numPr>
                <w:ilvl w:val="0"/>
                <w:numId w:val="18"/>
              </w:numPr>
              <w:tabs>
                <w:tab w:val="clear" w:pos="720"/>
                <w:tab w:val="num" w:pos="237"/>
              </w:tabs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consultă periodic surse oficiale de informare (Monitorul Oficial, site-uri guvernamentale, baze de date juridice).Identifică rapid modificările legislative relevante pentru activitatea sa.Integrează noile reglementări în practica profesională curentă. ( CP 16)</w:t>
            </w:r>
          </w:p>
          <w:p w14:paraId="13D33C50" w14:textId="77777777" w:rsidR="00CE36F2" w:rsidRPr="00A34140" w:rsidRDefault="00CE36F2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9BD7B31" w14:textId="77777777" w:rsidR="00CE36F2" w:rsidRPr="00912D22" w:rsidRDefault="00CE36F2" w:rsidP="002A3887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lastRenderedPageBreak/>
              <w:t>Teme de control</w:t>
            </w:r>
          </w:p>
        </w:tc>
        <w:tc>
          <w:tcPr>
            <w:tcW w:w="872" w:type="pct"/>
          </w:tcPr>
          <w:p w14:paraId="652BCE21" w14:textId="77777777" w:rsidR="00CE36F2" w:rsidRPr="00912D22" w:rsidRDefault="00CE36F2" w:rsidP="002A3887">
            <w:pPr>
              <w:rPr>
                <w:sz w:val="18"/>
                <w:szCs w:val="18"/>
              </w:rPr>
            </w:pPr>
            <w:r w:rsidRPr="00912D22">
              <w:rPr>
                <w:sz w:val="18"/>
                <w:szCs w:val="18"/>
                <w:lang w:val="ro-RO"/>
              </w:rPr>
              <w:t xml:space="preserve">          40</w:t>
            </w:r>
            <w:r w:rsidRPr="00912D22">
              <w:rPr>
                <w:sz w:val="18"/>
                <w:szCs w:val="18"/>
              </w:rPr>
              <w:t>%</w:t>
            </w:r>
          </w:p>
        </w:tc>
      </w:tr>
      <w:tr w:rsidR="0062362C" w:rsidRPr="00A34140" w14:paraId="57CFD21C" w14:textId="77777777" w:rsidTr="00CE36F2">
        <w:trPr>
          <w:trHeight w:val="262"/>
        </w:trPr>
        <w:tc>
          <w:tcPr>
            <w:tcW w:w="703" w:type="pct"/>
            <w:vAlign w:val="center"/>
          </w:tcPr>
          <w:p w14:paraId="128CD6A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40135CB8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1D8E472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8C0CEF1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ABC5EDA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078FB381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3140"/>
        <w:gridCol w:w="2961"/>
      </w:tblGrid>
      <w:tr w:rsidR="00A34140" w:rsidRPr="00A34140" w14:paraId="65EC5074" w14:textId="77777777" w:rsidTr="00F245D3">
        <w:tc>
          <w:tcPr>
            <w:tcW w:w="1699" w:type="pct"/>
          </w:tcPr>
          <w:p w14:paraId="2EE61B54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4CB33996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2B501B1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450EA0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D3970C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Semnăturatutorelui</w:t>
            </w:r>
          </w:p>
          <w:p w14:paraId="7FA7DD9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A5BAE" w14:paraId="499B1BB5" w14:textId="77777777" w:rsidTr="00F245D3">
        <w:tc>
          <w:tcPr>
            <w:tcW w:w="1699" w:type="pct"/>
            <w:vAlign w:val="center"/>
          </w:tcPr>
          <w:p w14:paraId="35D75C51" w14:textId="77777777" w:rsidR="00054DE8" w:rsidRPr="00912D22" w:rsidRDefault="00885508" w:rsidP="00A34140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12</w:t>
            </w:r>
            <w:r w:rsidR="00A34140" w:rsidRPr="00912D22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1699" w:type="pct"/>
          </w:tcPr>
          <w:p w14:paraId="21FD51AA" w14:textId="77777777" w:rsidR="00054DE8" w:rsidRPr="00912D22" w:rsidRDefault="0088550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Lect. univ.dr. LEUCIUC Eugenia-Gabriela</w:t>
            </w:r>
          </w:p>
        </w:tc>
        <w:tc>
          <w:tcPr>
            <w:tcW w:w="1602" w:type="pct"/>
          </w:tcPr>
          <w:p w14:paraId="0BEDD221" w14:textId="77777777" w:rsidR="00054DE8" w:rsidRDefault="00885508" w:rsidP="00CE36F2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Lect. univ.dr. L</w:t>
            </w:r>
            <w:r w:rsidR="00CE36F2" w:rsidRPr="00912D22">
              <w:rPr>
                <w:sz w:val="18"/>
                <w:szCs w:val="18"/>
                <w:lang w:val="ro-RO"/>
              </w:rPr>
              <w:t>EUCIUC</w:t>
            </w:r>
            <w:r w:rsidRPr="00912D22">
              <w:rPr>
                <w:sz w:val="18"/>
                <w:szCs w:val="18"/>
                <w:lang w:val="ro-RO"/>
              </w:rPr>
              <w:t xml:space="preserve"> Eugenia-Gabriela</w:t>
            </w:r>
          </w:p>
          <w:p w14:paraId="488314BB" w14:textId="77777777" w:rsidR="00517F79" w:rsidRDefault="00517F79" w:rsidP="00CE36F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E32B01E" w14:textId="77777777" w:rsidR="00517F79" w:rsidRPr="00912D22" w:rsidRDefault="00517F79" w:rsidP="00CE36F2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E82BA0E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3A5BAE" w14:paraId="00EC0536" w14:textId="77777777" w:rsidTr="00F245D3">
        <w:tc>
          <w:tcPr>
            <w:tcW w:w="2500" w:type="pct"/>
          </w:tcPr>
          <w:p w14:paraId="582899F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8A8056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0E51F3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3A5BAE" w14:paraId="67BA9331" w14:textId="77777777" w:rsidTr="00F245D3">
        <w:tc>
          <w:tcPr>
            <w:tcW w:w="2500" w:type="pct"/>
            <w:vAlign w:val="center"/>
          </w:tcPr>
          <w:p w14:paraId="799095DF" w14:textId="77777777" w:rsidR="00054DE8" w:rsidRPr="00912D22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30EE8134" w14:textId="3E75B7A7" w:rsidR="00054DE8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Conf. univ. dr.</w:t>
            </w:r>
            <w:r w:rsidR="00517F79">
              <w:rPr>
                <w:sz w:val="18"/>
                <w:szCs w:val="18"/>
                <w:lang w:val="ro-RO"/>
              </w:rPr>
              <w:t xml:space="preserve"> </w:t>
            </w:r>
            <w:r w:rsidRPr="00912D22">
              <w:rPr>
                <w:sz w:val="18"/>
                <w:szCs w:val="18"/>
                <w:lang w:val="ro-RO"/>
              </w:rPr>
              <w:t>MORARIU Alunica</w:t>
            </w:r>
          </w:p>
          <w:p w14:paraId="0D40383D" w14:textId="77777777" w:rsidR="00517F79" w:rsidRDefault="00517F79" w:rsidP="00F245D3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8B08A68" w14:textId="77777777" w:rsidR="00517F79" w:rsidRPr="00A34140" w:rsidRDefault="00517F79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BADAFB7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0E07DA06" w14:textId="77777777" w:rsidTr="00F245D3">
        <w:tc>
          <w:tcPr>
            <w:tcW w:w="2500" w:type="pct"/>
          </w:tcPr>
          <w:p w14:paraId="513AF56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5DE5E01D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6D394F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</w:p>
        </w:tc>
      </w:tr>
      <w:tr w:rsidR="00054DE8" w:rsidRPr="003A5BAE" w14:paraId="61F41DC1" w14:textId="77777777" w:rsidTr="00F245D3">
        <w:tc>
          <w:tcPr>
            <w:tcW w:w="2500" w:type="pct"/>
            <w:vAlign w:val="center"/>
          </w:tcPr>
          <w:p w14:paraId="5E43D46C" w14:textId="77777777" w:rsidR="00054DE8" w:rsidRPr="00912D22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33CF54E" w14:textId="7B658F7A" w:rsidR="00054DE8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Conf. univ. dr.</w:t>
            </w:r>
            <w:r w:rsidR="00517F79">
              <w:rPr>
                <w:sz w:val="18"/>
                <w:szCs w:val="18"/>
                <w:lang w:val="ro-RO"/>
              </w:rPr>
              <w:t xml:space="preserve"> </w:t>
            </w:r>
            <w:r w:rsidRPr="00912D22">
              <w:rPr>
                <w:sz w:val="18"/>
                <w:szCs w:val="18"/>
                <w:lang w:val="ro-RO"/>
              </w:rPr>
              <w:t>FLOREA Dumitrița Nicoleta</w:t>
            </w:r>
          </w:p>
          <w:p w14:paraId="0AED4CEA" w14:textId="77777777" w:rsidR="00517F79" w:rsidRDefault="00517F79" w:rsidP="00F245D3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6F0E0FE" w14:textId="77777777" w:rsidR="00517F79" w:rsidRPr="00A34140" w:rsidRDefault="00517F79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6D2658C4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A34140" w:rsidRPr="00A34140" w14:paraId="31766F14" w14:textId="77777777" w:rsidTr="00F245D3">
        <w:tc>
          <w:tcPr>
            <w:tcW w:w="2500" w:type="pct"/>
          </w:tcPr>
          <w:p w14:paraId="7328475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6B46DE3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8C75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3A5BAE" w14:paraId="2639BDD3" w14:textId="77777777" w:rsidTr="00F245D3">
        <w:tc>
          <w:tcPr>
            <w:tcW w:w="2500" w:type="pct"/>
            <w:vAlign w:val="center"/>
          </w:tcPr>
          <w:p w14:paraId="2790139B" w14:textId="77777777" w:rsidR="00054DE8" w:rsidRPr="00912D22" w:rsidRDefault="00054DE8" w:rsidP="00F245D3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1702AEE" w14:textId="77777777" w:rsidR="00054DE8" w:rsidRDefault="00054DE8" w:rsidP="00517F79">
            <w:pPr>
              <w:jc w:val="center"/>
              <w:rPr>
                <w:sz w:val="18"/>
                <w:szCs w:val="18"/>
                <w:lang w:val="ro-RO"/>
              </w:rPr>
            </w:pPr>
            <w:r w:rsidRPr="00912D22">
              <w:rPr>
                <w:sz w:val="18"/>
                <w:szCs w:val="18"/>
                <w:lang w:val="ro-RO"/>
              </w:rPr>
              <w:t>Conf. univ. dr.</w:t>
            </w:r>
            <w:r w:rsidR="00517F79">
              <w:rPr>
                <w:sz w:val="18"/>
                <w:szCs w:val="18"/>
                <w:lang w:val="ro-RO"/>
              </w:rPr>
              <w:t xml:space="preserve"> </w:t>
            </w:r>
            <w:r w:rsidRPr="00912D22">
              <w:rPr>
                <w:sz w:val="18"/>
                <w:szCs w:val="18"/>
                <w:lang w:val="ro-RO"/>
              </w:rPr>
              <w:t>PASCARIU Liana Teodora</w:t>
            </w:r>
          </w:p>
          <w:p w14:paraId="59799A92" w14:textId="77777777" w:rsidR="00517F79" w:rsidRDefault="00517F79" w:rsidP="00517F7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9CADAD3" w14:textId="283678BC" w:rsidR="00517F79" w:rsidRPr="00A34140" w:rsidRDefault="00517F79" w:rsidP="00517F7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10341415" w14:textId="77777777" w:rsidR="008F453C" w:rsidRPr="00A34140" w:rsidRDefault="008F453C" w:rsidP="00155164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80C89" w14:textId="77777777" w:rsidR="006F47C1" w:rsidRDefault="006F47C1" w:rsidP="001011B1">
      <w:r>
        <w:separator/>
      </w:r>
    </w:p>
  </w:endnote>
  <w:endnote w:type="continuationSeparator" w:id="0">
    <w:p w14:paraId="05998225" w14:textId="77777777" w:rsidR="006F47C1" w:rsidRDefault="006F47C1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B91D3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 w:rsidR="002C0F1C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2C0F1C">
      <w:rPr>
        <w:rStyle w:val="PageNumber"/>
        <w:rFonts w:eastAsiaTheme="majorEastAsia"/>
      </w:rPr>
      <w:fldChar w:fldCharType="separate"/>
    </w:r>
    <w:r w:rsidR="003A5BAE">
      <w:rPr>
        <w:rStyle w:val="PageNumber"/>
        <w:rFonts w:eastAsiaTheme="majorEastAsia"/>
        <w:noProof/>
      </w:rPr>
      <w:t>1</w:t>
    </w:r>
    <w:r w:rsidR="002C0F1C"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 w:rsidR="002C0F1C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 w:rsidR="002C0F1C">
      <w:rPr>
        <w:rStyle w:val="PageNumber"/>
        <w:rFonts w:eastAsiaTheme="majorEastAsia"/>
      </w:rPr>
      <w:fldChar w:fldCharType="separate"/>
    </w:r>
    <w:r w:rsidR="003A5BAE">
      <w:rPr>
        <w:rStyle w:val="PageNumber"/>
        <w:rFonts w:eastAsiaTheme="majorEastAsia"/>
        <w:noProof/>
      </w:rPr>
      <w:t>4</w:t>
    </w:r>
    <w:r w:rsidR="002C0F1C"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24ED3" w14:textId="77777777" w:rsidR="006F47C1" w:rsidRDefault="006F47C1" w:rsidP="001011B1">
      <w:r>
        <w:separator/>
      </w:r>
    </w:p>
  </w:footnote>
  <w:footnote w:type="continuationSeparator" w:id="0">
    <w:p w14:paraId="5AEE02E8" w14:textId="77777777" w:rsidR="006F47C1" w:rsidRDefault="006F47C1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3CCA" w14:textId="77777777" w:rsidR="00B64F68" w:rsidRDefault="00000000">
    <w:pPr>
      <w:pStyle w:val="Header"/>
    </w:pPr>
    <w:r>
      <w:rPr>
        <w:noProof/>
      </w:rPr>
      <w:pict w14:anchorId="78BA4FC8">
        <v:group id="Grupare 1" o:spid="_x0000_s1028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<v:textbox inset="0,0,0,0">
              <w:txbxContent>
                <w:p w14:paraId="22BEE277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1002A33C" w14:textId="77777777" w:rsidR="00B64F68" w:rsidRPr="00491D3A" w:rsidRDefault="00B64F68" w:rsidP="00B64F68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503CEA85" w14:textId="77777777" w:rsidR="00B64F68" w:rsidRPr="00491D3A" w:rsidRDefault="00B64F68" w:rsidP="00B64F68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<v:imagedata r:id="rId1" o:title="" cropbottom="2337f" cropleft="10815f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27659" w14:textId="77777777" w:rsidR="001011B1" w:rsidRDefault="00000000">
    <w:pPr>
      <w:pStyle w:val="Header"/>
    </w:pPr>
    <w:r>
      <w:rPr>
        <w:noProof/>
      </w:rPr>
      <w:pict w14:anchorId="1E93AF75">
        <v:group id="_x0000_s1025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1646;top:342;width:1016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<v:textbox inset="0,0,0,0">
              <w:txbxContent>
                <w:p w14:paraId="639D028E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Universitatea</w:t>
                  </w:r>
                </w:p>
                <w:p w14:paraId="1977DB0E" w14:textId="77777777" w:rsidR="00BC03F3" w:rsidRPr="00491D3A" w:rsidRDefault="00BC03F3" w:rsidP="00BC03F3">
                  <w:pPr>
                    <w:rPr>
                      <w:color w:val="3366FF"/>
                      <w:sz w:val="12"/>
                      <w:szCs w:val="12"/>
                      <w:lang w:val="ro-RO"/>
                    </w:rPr>
                  </w:pP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Ștefan cel Mare</w:t>
                  </w:r>
                  <w:r>
                    <w:rPr>
                      <w:color w:val="3366FF"/>
                      <w:sz w:val="12"/>
                      <w:szCs w:val="12"/>
                      <w:lang w:val="ro-RO"/>
                    </w:rPr>
                    <w:t>”</w:t>
                  </w:r>
                </w:p>
                <w:p w14:paraId="261B56EB" w14:textId="77777777" w:rsidR="00BC03F3" w:rsidRPr="00491D3A" w:rsidRDefault="00BC03F3" w:rsidP="00BC03F3">
                  <w:pPr>
                    <w:rPr>
                      <w:color w:val="3366FF"/>
                      <w:sz w:val="10"/>
                      <w:szCs w:val="10"/>
                      <w:lang w:val="ro-RO"/>
                    </w:rPr>
                  </w:pPr>
                  <w:r w:rsidRPr="00491D3A">
                    <w:rPr>
                      <w:color w:val="3366FF"/>
                      <w:sz w:val="12"/>
                      <w:szCs w:val="12"/>
                      <w:lang w:val="ro-RO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1070;top:212;width:506;height:6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<v:imagedata r:id="rId1" o:title="" cropbottom="2337f" cropleft="10815f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867C7"/>
    <w:multiLevelType w:val="hybridMultilevel"/>
    <w:tmpl w:val="26DABCC0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124D44AD"/>
    <w:multiLevelType w:val="multilevel"/>
    <w:tmpl w:val="D762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B4262"/>
    <w:multiLevelType w:val="multilevel"/>
    <w:tmpl w:val="F27E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371700"/>
    <w:multiLevelType w:val="hybridMultilevel"/>
    <w:tmpl w:val="9A1CABF4"/>
    <w:lvl w:ilvl="0" w:tplc="21007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B2D74"/>
    <w:multiLevelType w:val="multilevel"/>
    <w:tmpl w:val="F418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1C3D5B"/>
    <w:multiLevelType w:val="multilevel"/>
    <w:tmpl w:val="0488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00EE5"/>
    <w:multiLevelType w:val="multilevel"/>
    <w:tmpl w:val="19F4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6A6C"/>
    <w:multiLevelType w:val="hybridMultilevel"/>
    <w:tmpl w:val="04BC08D4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57400476"/>
    <w:multiLevelType w:val="multilevel"/>
    <w:tmpl w:val="ADFA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71973"/>
    <w:multiLevelType w:val="hybridMultilevel"/>
    <w:tmpl w:val="F29031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21C794F"/>
    <w:multiLevelType w:val="multilevel"/>
    <w:tmpl w:val="325C7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555F1E"/>
    <w:multiLevelType w:val="multilevel"/>
    <w:tmpl w:val="B206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947A16"/>
    <w:multiLevelType w:val="hybridMultilevel"/>
    <w:tmpl w:val="E016385C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 w16cid:durableId="1471091780">
    <w:abstractNumId w:val="17"/>
  </w:num>
  <w:num w:numId="2" w16cid:durableId="59987839">
    <w:abstractNumId w:val="3"/>
  </w:num>
  <w:num w:numId="3" w16cid:durableId="1122964969">
    <w:abstractNumId w:val="16"/>
  </w:num>
  <w:num w:numId="4" w16cid:durableId="1302887262">
    <w:abstractNumId w:val="5"/>
  </w:num>
  <w:num w:numId="5" w16cid:durableId="201331014">
    <w:abstractNumId w:val="12"/>
  </w:num>
  <w:num w:numId="6" w16cid:durableId="1320503746">
    <w:abstractNumId w:val="15"/>
  </w:num>
  <w:num w:numId="7" w16cid:durableId="894656035">
    <w:abstractNumId w:val="9"/>
  </w:num>
  <w:num w:numId="8" w16cid:durableId="21520504">
    <w:abstractNumId w:val="11"/>
  </w:num>
  <w:num w:numId="9" w16cid:durableId="1846825262">
    <w:abstractNumId w:val="18"/>
  </w:num>
  <w:num w:numId="10" w16cid:durableId="1629166180">
    <w:abstractNumId w:val="4"/>
  </w:num>
  <w:num w:numId="11" w16cid:durableId="416219709">
    <w:abstractNumId w:val="6"/>
  </w:num>
  <w:num w:numId="12" w16cid:durableId="529103139">
    <w:abstractNumId w:val="7"/>
  </w:num>
  <w:num w:numId="13" w16cid:durableId="1781099781">
    <w:abstractNumId w:val="19"/>
  </w:num>
  <w:num w:numId="14" w16cid:durableId="645476394">
    <w:abstractNumId w:val="14"/>
  </w:num>
  <w:num w:numId="15" w16cid:durableId="2117017051">
    <w:abstractNumId w:val="10"/>
  </w:num>
  <w:num w:numId="16" w16cid:durableId="2086681178">
    <w:abstractNumId w:val="2"/>
  </w:num>
  <w:num w:numId="17" w16cid:durableId="2123525282">
    <w:abstractNumId w:val="8"/>
  </w:num>
  <w:num w:numId="18" w16cid:durableId="1404451634">
    <w:abstractNumId w:val="0"/>
  </w:num>
  <w:num w:numId="19" w16cid:durableId="699204341">
    <w:abstractNumId w:val="13"/>
  </w:num>
  <w:num w:numId="20" w16cid:durableId="81418602">
    <w:abstractNumId w:val="1"/>
  </w:num>
  <w:num w:numId="21" w16cid:durableId="8316826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62C"/>
    <w:rsid w:val="00027B63"/>
    <w:rsid w:val="00041AF1"/>
    <w:rsid w:val="00054DE8"/>
    <w:rsid w:val="00054EA4"/>
    <w:rsid w:val="00061AFE"/>
    <w:rsid w:val="0007360D"/>
    <w:rsid w:val="000823A8"/>
    <w:rsid w:val="000B78C8"/>
    <w:rsid w:val="001011B1"/>
    <w:rsid w:val="00155164"/>
    <w:rsid w:val="001649A9"/>
    <w:rsid w:val="001C26AE"/>
    <w:rsid w:val="001E537D"/>
    <w:rsid w:val="002B5D06"/>
    <w:rsid w:val="002C0F1C"/>
    <w:rsid w:val="00323918"/>
    <w:rsid w:val="003A5BAE"/>
    <w:rsid w:val="003D1BF9"/>
    <w:rsid w:val="003F7E94"/>
    <w:rsid w:val="00416BA1"/>
    <w:rsid w:val="00422F16"/>
    <w:rsid w:val="00485AB5"/>
    <w:rsid w:val="004C297D"/>
    <w:rsid w:val="004E1726"/>
    <w:rsid w:val="00517F79"/>
    <w:rsid w:val="00574BD1"/>
    <w:rsid w:val="005804EF"/>
    <w:rsid w:val="00590497"/>
    <w:rsid w:val="005D48FB"/>
    <w:rsid w:val="0062362C"/>
    <w:rsid w:val="00634912"/>
    <w:rsid w:val="00682A8B"/>
    <w:rsid w:val="006E4D64"/>
    <w:rsid w:val="006F47C1"/>
    <w:rsid w:val="00744C31"/>
    <w:rsid w:val="0078565F"/>
    <w:rsid w:val="007A2A6D"/>
    <w:rsid w:val="007A5FBA"/>
    <w:rsid w:val="008452B0"/>
    <w:rsid w:val="0084562A"/>
    <w:rsid w:val="00885508"/>
    <w:rsid w:val="00897306"/>
    <w:rsid w:val="008C644C"/>
    <w:rsid w:val="008F1943"/>
    <w:rsid w:val="008F453C"/>
    <w:rsid w:val="00906947"/>
    <w:rsid w:val="00912D22"/>
    <w:rsid w:val="009B05E5"/>
    <w:rsid w:val="009B6306"/>
    <w:rsid w:val="00A02FB9"/>
    <w:rsid w:val="00A34140"/>
    <w:rsid w:val="00A71F53"/>
    <w:rsid w:val="00AA3D49"/>
    <w:rsid w:val="00AA47C8"/>
    <w:rsid w:val="00AC24B7"/>
    <w:rsid w:val="00B32C8A"/>
    <w:rsid w:val="00B64F68"/>
    <w:rsid w:val="00B83D2A"/>
    <w:rsid w:val="00BC03F3"/>
    <w:rsid w:val="00BE290D"/>
    <w:rsid w:val="00BE2F7A"/>
    <w:rsid w:val="00BF4C77"/>
    <w:rsid w:val="00C2417C"/>
    <w:rsid w:val="00C43207"/>
    <w:rsid w:val="00C44FE6"/>
    <w:rsid w:val="00C85927"/>
    <w:rsid w:val="00CA4076"/>
    <w:rsid w:val="00CC55B2"/>
    <w:rsid w:val="00CE36F2"/>
    <w:rsid w:val="00CF19E8"/>
    <w:rsid w:val="00D724DF"/>
    <w:rsid w:val="00DE393A"/>
    <w:rsid w:val="00E26892"/>
    <w:rsid w:val="00F063EC"/>
    <w:rsid w:val="00FA4436"/>
    <w:rsid w:val="00FC6A35"/>
    <w:rsid w:val="00FD1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ED62"/>
  <w15:docId w15:val="{70074AFB-8E72-4590-94DC-13A19412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Strong">
    <w:name w:val="Strong"/>
    <w:basedOn w:val="DefaultParagraphFont"/>
    <w:uiPriority w:val="22"/>
    <w:qFormat/>
    <w:rsid w:val="00CE36F2"/>
    <w:rPr>
      <w:b/>
      <w:bCs/>
    </w:rPr>
  </w:style>
  <w:style w:type="paragraph" w:styleId="NormalWeb">
    <w:name w:val="Normal (Web)"/>
    <w:basedOn w:val="Normal"/>
    <w:uiPriority w:val="99"/>
    <w:unhideWhenUsed/>
    <w:rsid w:val="00BE290D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C26A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AA47C8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AA3D49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A3D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31</cp:revision>
  <dcterms:created xsi:type="dcterms:W3CDTF">2025-09-26T06:18:00Z</dcterms:created>
  <dcterms:modified xsi:type="dcterms:W3CDTF">2025-12-05T10:06:00Z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